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38"/>
        <w:jc w:val="center"/>
        <w:rPr>
          <w:rFonts w:hint="eastAsia" w:asciiTheme="minorEastAsia" w:hAnsiTheme="minorEastAsia" w:eastAsiaTheme="minorEastAsia" w:cstheme="minorEastAsia"/>
          <w:sz w:val="28"/>
          <w:szCs w:val="28"/>
        </w:rPr>
      </w:pPr>
      <w:bookmarkStart w:id="2" w:name="_GoBack"/>
      <w:r>
        <w:rPr>
          <w:rFonts w:hint="eastAsia" w:asciiTheme="minorEastAsia" w:hAnsiTheme="minorEastAsia" w:eastAsiaTheme="minorEastAsia" w:cstheme="minorEastAsia"/>
          <w:kern w:val="0"/>
          <w:sz w:val="28"/>
          <w:szCs w:val="28"/>
          <w:bdr w:val="none" w:color="auto" w:sz="0" w:space="0"/>
          <w:lang w:val="en-US" w:eastAsia="zh-CN" w:bidi="ar"/>
        </w:rPr>
        <w:t>复兴区人民检察院</w:t>
      </w:r>
      <w:r>
        <w:rPr>
          <w:rFonts w:hint="eastAsia" w:asciiTheme="minorEastAsia" w:hAnsiTheme="minorEastAsia" w:eastAsiaTheme="minorEastAsia" w:cstheme="minorEastAsia"/>
          <w:kern w:val="0"/>
          <w:sz w:val="28"/>
          <w:szCs w:val="28"/>
          <w:bdr w:val="none" w:color="auto" w:sz="0" w:space="0"/>
          <w:lang w:val="en-US" w:eastAsia="zh-CN" w:bidi="ar"/>
        </w:rPr>
        <w:t>2016</w:t>
      </w:r>
      <w:r>
        <w:rPr>
          <w:rFonts w:hint="eastAsia" w:asciiTheme="minorEastAsia" w:hAnsiTheme="minorEastAsia" w:eastAsiaTheme="minorEastAsia" w:cstheme="minorEastAsia"/>
          <w:kern w:val="0"/>
          <w:sz w:val="28"/>
          <w:szCs w:val="28"/>
          <w:bdr w:val="none" w:color="auto" w:sz="0" w:space="0"/>
          <w:lang w:val="en-US" w:eastAsia="zh-CN" w:bidi="ar"/>
        </w:rPr>
        <w:t>年度预算公开</w:t>
      </w:r>
    </w:p>
    <w:bookmarkEnd w:id="2"/>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根据上级要求，现将我单位</w:t>
      </w:r>
      <w:r>
        <w:rPr>
          <w:rFonts w:hint="eastAsia" w:asciiTheme="minorEastAsia" w:hAnsiTheme="minorEastAsia" w:eastAsiaTheme="minorEastAsia" w:cstheme="minorEastAsia"/>
          <w:kern w:val="0"/>
          <w:sz w:val="28"/>
          <w:szCs w:val="28"/>
          <w:bdr w:val="none" w:color="auto" w:sz="0" w:space="0"/>
          <w:lang w:val="en-US" w:eastAsia="zh-CN" w:bidi="ar"/>
        </w:rPr>
        <w:t>2016</w:t>
      </w:r>
      <w:r>
        <w:rPr>
          <w:rFonts w:hint="eastAsia" w:asciiTheme="minorEastAsia" w:hAnsiTheme="minorEastAsia" w:eastAsiaTheme="minorEastAsia" w:cstheme="minorEastAsia"/>
          <w:kern w:val="0"/>
          <w:sz w:val="28"/>
          <w:szCs w:val="28"/>
          <w:bdr w:val="none" w:color="auto" w:sz="0" w:space="0"/>
          <w:lang w:val="en-US" w:eastAsia="zh-CN" w:bidi="ar"/>
        </w:rPr>
        <w:t>年度预算公开，内容如下：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bookmarkStart w:id="0" w:name="_Toc445390338"/>
      <w:r>
        <w:rPr>
          <w:rFonts w:hint="eastAsia" w:asciiTheme="minorEastAsia" w:hAnsiTheme="minorEastAsia" w:eastAsiaTheme="minorEastAsia" w:cstheme="minorEastAsia"/>
          <w:color w:val="333333"/>
          <w:kern w:val="0"/>
          <w:sz w:val="28"/>
          <w:szCs w:val="28"/>
          <w:u w:val="none"/>
          <w:bdr w:val="none" w:color="auto" w:sz="0" w:space="0"/>
          <w:lang w:val="en-US" w:eastAsia="zh-CN" w:bidi="ar"/>
        </w:rPr>
        <w:t> </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一、</w:t>
      </w:r>
      <w:r>
        <w:rPr>
          <w:rFonts w:hint="eastAsia" w:asciiTheme="minorEastAsia" w:hAnsiTheme="minorEastAsia" w:eastAsiaTheme="minorEastAsia" w:cstheme="minorEastAsia"/>
          <w:b/>
          <w:kern w:val="0"/>
          <w:sz w:val="28"/>
          <w:szCs w:val="28"/>
          <w:bdr w:val="none" w:color="auto" w:sz="0" w:space="0"/>
          <w:lang w:val="en-US" w:eastAsia="zh-CN" w:bidi="ar"/>
        </w:rPr>
        <w:t>部门主要职责及部门预算单位机构设置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复兴区检察院是国家法律监督机关的组成部分，其主要职责是：（一）、对区人大及常委会和市人民检察院负责并报告工作，接受监督；（二）、依法对贪污、贿赂，国家工作人员渎职犯罪等进行侦查；（三）、对刑事案件依法审查批捕，提起公诉；（四）、对区法院民事、经济审判和行政诉讼实行法律监督；（五）、对错判的提出建议、依法提起抗诉；（六）、受理控告、申诉和检举，办理刑事赔偿事项；（七）、对职务犯罪预防工作进行研究，并提出对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部门预算单位机构设置：复兴区人民检察院内设11个内部机构，其中：办公室、政治处、侦查监督科、公诉科、反贪污贿赂局、渎职侵权检察科、监所检察科、控告申诉检察科、民事行政检察科、职务犯罪预防科、下属事业单位包括后勤保障中心，规格为股级，全民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二、</w:t>
      </w:r>
      <w:r>
        <w:rPr>
          <w:rFonts w:hint="eastAsia" w:asciiTheme="minorEastAsia" w:hAnsiTheme="minorEastAsia" w:eastAsiaTheme="minorEastAsia" w:cstheme="minorEastAsia"/>
          <w:b/>
          <w:kern w:val="0"/>
          <w:sz w:val="28"/>
          <w:szCs w:val="28"/>
          <w:bdr w:val="none" w:color="auto" w:sz="0" w:space="0"/>
          <w:lang w:val="en-US" w:eastAsia="zh-CN" w:bidi="ar"/>
        </w:rPr>
        <w:t>部门预算的情况说明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2016年度纳入部门预算编报的行政单位1个，财政供养68人，离退休28人。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1、2016年度部门财政拨款1052.02万元:其中；公共安全支出863.69万元，社会保障和就业支出150.35万元，住房保障支出37.98万元。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2、2016年度部门预算支出1052.02万元，其中：基本支出780.02万元（人员支出685.22万元，日常公用94.8万元。），项目经费272万元。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3、2016年度部门日常公用经费为94.8万元。其中：办公费10万元，水费8万元，电费25万元，邮电费4.8万元，物业管理费6万元，差旅费6万元，维修(护）费20万元，公务用车运行维修费15万元。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4、2016年度项目支出272万元。其中：上级转移支付安排182万元，专项业务经费90万元。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3A3836"/>
          <w:kern w:val="0"/>
          <w:sz w:val="28"/>
          <w:szCs w:val="28"/>
          <w:bdr w:val="none" w:color="auto" w:sz="0" w:space="0"/>
          <w:lang w:val="en-US" w:eastAsia="zh-CN" w:bidi="ar"/>
        </w:rPr>
        <w:t>三、</w:t>
      </w:r>
      <w:r>
        <w:rPr>
          <w:rFonts w:hint="eastAsia" w:asciiTheme="minorEastAsia" w:hAnsiTheme="minorEastAsia" w:eastAsiaTheme="minorEastAsia" w:cstheme="minorEastAsia"/>
          <w:b/>
          <w:color w:val="3A3836"/>
          <w:kern w:val="0"/>
          <w:sz w:val="28"/>
          <w:szCs w:val="28"/>
          <w:bdr w:val="none" w:color="auto" w:sz="0" w:space="0"/>
          <w:shd w:val="clear" w:fill="FFFFFF"/>
          <w:lang w:val="en-US" w:eastAsia="zh-CN" w:bidi="ar"/>
        </w:rPr>
        <w:t>政府采购预算、国有资产信息、机关运行经费及“三公”经费的说明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3A3836"/>
          <w:kern w:val="0"/>
          <w:sz w:val="28"/>
          <w:szCs w:val="28"/>
          <w:bdr w:val="none" w:color="auto" w:sz="0" w:space="0"/>
          <w:shd w:val="clear" w:fill="FFFFFF"/>
          <w:lang w:val="en-US" w:eastAsia="zh-CN" w:bidi="ar"/>
        </w:rPr>
        <w:t>    </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1、</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2016</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年我部门政府采购预算情况：高速扫描仪</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12.5</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万元，红外线报警器</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0.1</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万元，温度调节器</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0.6</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万元，湿度调节器</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0.4</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万元，条码打印机</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0.4</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万元，条码扫描枪</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0.05</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万元，高拍仪</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0.25</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万元，防消磁柜</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0.6</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    </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2、国有资产情况：我部门房屋原值</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14</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万元，通用设备原值</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350</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万元，专用设备原值</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60.9</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万元，家具、用具、装具原值</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238</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    </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3、为机关运行安排了</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94.8</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万元的日常公用经费，其中：</w:t>
      </w:r>
      <w:r>
        <w:rPr>
          <w:rFonts w:hint="eastAsia" w:asciiTheme="minorEastAsia" w:hAnsiTheme="minorEastAsia" w:eastAsiaTheme="minorEastAsia" w:cstheme="minorEastAsia"/>
          <w:kern w:val="0"/>
          <w:sz w:val="28"/>
          <w:szCs w:val="28"/>
          <w:bdr w:val="none" w:color="auto" w:sz="0" w:space="0"/>
          <w:lang w:val="en-US" w:eastAsia="zh-CN" w:bidi="ar"/>
        </w:rPr>
        <w:t>办公费10万元，水费8万元，电费25万元，邮电费4.8万元，物业管理费6万元，差旅费6万元，维修(护）费20万元，公务用车运行维修费15万元。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r>
        <w:rPr>
          <w:rFonts w:hint="eastAsia" w:asciiTheme="minorEastAsia" w:hAnsiTheme="minorEastAsia" w:eastAsiaTheme="minorEastAsia" w:cstheme="minorEastAsia"/>
          <w:kern w:val="0"/>
          <w:sz w:val="28"/>
          <w:szCs w:val="28"/>
          <w:bdr w:val="none" w:color="auto" w:sz="0" w:space="0"/>
          <w:lang w:val="en-US" w:eastAsia="zh-CN" w:bidi="ar"/>
        </w:rPr>
        <w:t>4、2016年财政拨款“三公”经费为15万元，全部是公务用车运行维修费，</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比上年减少</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0.1</w:t>
      </w:r>
      <w:r>
        <w:rPr>
          <w:rFonts w:hint="eastAsia" w:asciiTheme="minorEastAsia" w:hAnsiTheme="minorEastAsia" w:eastAsiaTheme="minorEastAsia" w:cstheme="minorEastAsia"/>
          <w:color w:val="3A3836"/>
          <w:kern w:val="0"/>
          <w:sz w:val="28"/>
          <w:szCs w:val="28"/>
          <w:bdr w:val="none" w:color="auto" w:sz="0" w:space="0"/>
          <w:shd w:val="clear" w:fill="FFFFFF"/>
          <w:lang w:val="en-US" w:eastAsia="zh-CN" w:bidi="ar"/>
        </w:rPr>
        <w:t>万元，主要原因是严格执行有关规定，控制车辆运行维修费减少。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3A3836"/>
          <w:kern w:val="0"/>
          <w:sz w:val="28"/>
          <w:szCs w:val="28"/>
          <w:bdr w:val="none" w:color="auto" w:sz="0" w:space="0"/>
          <w:shd w:val="clear" w:fill="FFFFFF"/>
          <w:lang w:val="en-US" w:eastAsia="zh-CN" w:bidi="ar"/>
        </w:rPr>
        <w:t>四、相关名词解释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bdr w:val="none" w:color="auto" w:sz="0" w:space="0"/>
          <w:shd w:val="clear" w:fill="FFFFFF"/>
        </w:rPr>
        <w:t>一般公共预算财政拨款收入</w:t>
      </w:r>
      <w:r>
        <w:rPr>
          <w:rFonts w:hint="eastAsia" w:asciiTheme="minorEastAsia" w:hAnsiTheme="minorEastAsia" w:eastAsiaTheme="minorEastAsia" w:cstheme="minorEastAsia"/>
          <w:sz w:val="28"/>
          <w:szCs w:val="28"/>
          <w:bdr w:val="none" w:color="auto" w:sz="0" w:space="0"/>
          <w:shd w:val="clear" w:fill="FFFFFF"/>
        </w:rPr>
        <w:t>：指政府凭借国家</w:t>
      </w:r>
      <w:r>
        <w:rPr>
          <w:rFonts w:hint="eastAsia" w:asciiTheme="minorEastAsia" w:hAnsiTheme="minorEastAsia" w:eastAsiaTheme="minorEastAsia" w:cstheme="minorEastAsia"/>
          <w:color w:val="800080"/>
          <w:sz w:val="28"/>
          <w:szCs w:val="28"/>
          <w:u w:val="single"/>
          <w:bdr w:val="none" w:color="auto" w:sz="0" w:space="0"/>
          <w:shd w:val="clear" w:fill="FFFFFF"/>
          <w:lang w:val="en-US"/>
        </w:rPr>
        <w:fldChar w:fldCharType="begin"/>
      </w:r>
      <w:r>
        <w:rPr>
          <w:rFonts w:hint="eastAsia" w:asciiTheme="minorEastAsia" w:hAnsiTheme="minorEastAsia" w:eastAsiaTheme="minorEastAsia" w:cstheme="minorEastAsia"/>
          <w:color w:val="800080"/>
          <w:sz w:val="28"/>
          <w:szCs w:val="28"/>
          <w:u w:val="single"/>
          <w:bdr w:val="none" w:color="auto" w:sz="0" w:space="0"/>
          <w:shd w:val="clear" w:fill="FFFFFF"/>
          <w:lang w:val="en-US"/>
        </w:rPr>
        <w:instrText xml:space="preserve"> HYPERLINK "http://baike.sogou.com/lemma/ShowInnerLink.htm?lemmaId=506505" \t "http://www.hdfx.gov.cn/web/_blank" </w:instrText>
      </w:r>
      <w:r>
        <w:rPr>
          <w:rFonts w:hint="eastAsia" w:asciiTheme="minorEastAsia" w:hAnsiTheme="minorEastAsia" w:eastAsiaTheme="minorEastAsia" w:cstheme="minorEastAsia"/>
          <w:color w:val="800080"/>
          <w:sz w:val="28"/>
          <w:szCs w:val="28"/>
          <w:u w:val="single"/>
          <w:bdr w:val="none" w:color="auto" w:sz="0" w:space="0"/>
          <w:shd w:val="clear" w:fill="FFFFFF"/>
          <w:lang w:val="en-US"/>
        </w:rPr>
        <w:fldChar w:fldCharType="separate"/>
      </w:r>
      <w:r>
        <w:rPr>
          <w:rStyle w:val="5"/>
          <w:rFonts w:hint="eastAsia" w:asciiTheme="minorEastAsia" w:hAnsiTheme="minorEastAsia" w:eastAsiaTheme="minorEastAsia" w:cstheme="minorEastAsia"/>
          <w:color w:val="auto"/>
          <w:sz w:val="28"/>
          <w:szCs w:val="28"/>
          <w:u w:val="none"/>
          <w:bdr w:val="none" w:color="auto" w:sz="0" w:space="0"/>
          <w:shd w:val="clear" w:fill="FFFFFF"/>
          <w:lang w:val="en-US"/>
        </w:rPr>
        <w:t>政治权力</w:t>
      </w:r>
      <w:r>
        <w:rPr>
          <w:rFonts w:hint="eastAsia" w:asciiTheme="minorEastAsia" w:hAnsiTheme="minorEastAsia" w:eastAsiaTheme="minorEastAsia" w:cstheme="minorEastAsia"/>
          <w:color w:val="800080"/>
          <w:sz w:val="28"/>
          <w:szCs w:val="28"/>
          <w:u w:val="single"/>
          <w:bdr w:val="none" w:color="auto" w:sz="0" w:space="0"/>
          <w:shd w:val="clear" w:fill="FFFFFF"/>
          <w:lang w:val="en-US"/>
        </w:rPr>
        <w:fldChar w:fldCharType="end"/>
      </w:r>
      <w:r>
        <w:rPr>
          <w:rFonts w:hint="eastAsia" w:asciiTheme="minorEastAsia" w:hAnsiTheme="minorEastAsia" w:eastAsiaTheme="minorEastAsia" w:cstheme="minorEastAsia"/>
          <w:sz w:val="28"/>
          <w:szCs w:val="28"/>
          <w:bdr w:val="none" w:color="auto" w:sz="0" w:space="0"/>
          <w:shd w:val="clear" w:fill="FFFFFF"/>
        </w:rPr>
        <w:t>，以社会管理者身份筹集以税收为主体的财政收入，主要用于保障和改善民生、维持国家行政职能正常运转、保障国家安全等方面。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事业收入</w:t>
      </w:r>
      <w:r>
        <w:rPr>
          <w:rFonts w:hint="eastAsia" w:asciiTheme="minorEastAsia" w:hAnsiTheme="minorEastAsia" w:eastAsiaTheme="minorEastAsia" w:cstheme="minorEastAsia"/>
          <w:kern w:val="0"/>
          <w:sz w:val="28"/>
          <w:szCs w:val="28"/>
          <w:bdr w:val="none" w:color="auto" w:sz="0" w:space="0"/>
          <w:lang w:val="en-US" w:eastAsia="zh-CN" w:bidi="ar"/>
        </w:rPr>
        <w:t>：</w:t>
      </w:r>
      <w:r>
        <w:rPr>
          <w:rFonts w:hint="eastAsia" w:asciiTheme="minorEastAsia" w:hAnsiTheme="minorEastAsia" w:eastAsiaTheme="minorEastAsia" w:cstheme="minorEastAsia"/>
          <w:kern w:val="0"/>
          <w:sz w:val="28"/>
          <w:szCs w:val="28"/>
          <w:bdr w:val="none" w:color="auto" w:sz="0" w:space="0"/>
          <w:shd w:val="clear" w:fill="FFFFFF"/>
          <w:lang w:val="en-US" w:eastAsia="zh-CN" w:bidi="ar"/>
        </w:rPr>
        <w:t>指事业单位开展专业业务活动及辅助活动所取得的收入。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基本支出</w:t>
      </w:r>
      <w:r>
        <w:rPr>
          <w:rFonts w:hint="eastAsia" w:asciiTheme="minorEastAsia" w:hAnsiTheme="minorEastAsia" w:eastAsiaTheme="minorEastAsia" w:cstheme="minorEastAsia"/>
          <w:kern w:val="0"/>
          <w:sz w:val="28"/>
          <w:szCs w:val="28"/>
          <w:bdr w:val="none" w:color="auto" w:sz="0" w:space="0"/>
          <w:lang w:val="en-US" w:eastAsia="zh-CN" w:bidi="ar"/>
        </w:rPr>
        <w:t>：是部门支出预算的组成部分</w:t>
      </w:r>
      <w:r>
        <w:rPr>
          <w:rFonts w:hint="eastAsia" w:asciiTheme="minorEastAsia" w:hAnsiTheme="minorEastAsia" w:eastAsiaTheme="minorEastAsia" w:cstheme="minorEastAsia"/>
          <w:kern w:val="0"/>
          <w:sz w:val="28"/>
          <w:szCs w:val="28"/>
          <w:bdr w:val="none" w:color="auto" w:sz="0" w:space="0"/>
          <w:lang w:val="en-US" w:eastAsia="zh-CN" w:bidi="ar"/>
        </w:rPr>
        <w:t>,</w:t>
      </w:r>
      <w:r>
        <w:rPr>
          <w:rFonts w:hint="eastAsia" w:asciiTheme="minorEastAsia" w:hAnsiTheme="minorEastAsia" w:eastAsiaTheme="minorEastAsia" w:cstheme="minorEastAsia"/>
          <w:kern w:val="0"/>
          <w:sz w:val="28"/>
          <w:szCs w:val="28"/>
          <w:bdr w:val="none" w:color="auto" w:sz="0" w:space="0"/>
          <w:lang w:val="en-US" w:eastAsia="zh-CN" w:bidi="ar"/>
        </w:rPr>
        <w:t>是行政事业单位为保障其机构正常运转、完成日常工作任务而编制的年度</w:t>
      </w:r>
      <w:r>
        <w:rPr>
          <w:rStyle w:val="4"/>
          <w:rFonts w:hint="eastAsia" w:asciiTheme="minorEastAsia" w:hAnsiTheme="minorEastAsia" w:eastAsiaTheme="minorEastAsia" w:cstheme="minorEastAsia"/>
          <w:i w:val="0"/>
          <w:kern w:val="0"/>
          <w:sz w:val="28"/>
          <w:szCs w:val="28"/>
          <w:bdr w:val="none" w:color="auto" w:sz="0" w:space="0"/>
          <w:lang w:val="en-US" w:eastAsia="zh-CN" w:bidi="ar"/>
        </w:rPr>
        <w:t>基本支出</w:t>
      </w:r>
      <w:r>
        <w:rPr>
          <w:rFonts w:hint="eastAsia" w:asciiTheme="minorEastAsia" w:hAnsiTheme="minorEastAsia" w:eastAsiaTheme="minorEastAsia" w:cstheme="minorEastAsia"/>
          <w:kern w:val="0"/>
          <w:sz w:val="28"/>
          <w:szCs w:val="28"/>
          <w:bdr w:val="none" w:color="auto" w:sz="0" w:space="0"/>
          <w:lang w:val="en-US" w:eastAsia="zh-CN" w:bidi="ar"/>
        </w:rPr>
        <w:t>计划</w:t>
      </w:r>
      <w:r>
        <w:rPr>
          <w:rFonts w:hint="eastAsia" w:asciiTheme="minorEastAsia" w:hAnsiTheme="minorEastAsia" w:eastAsiaTheme="minorEastAsia" w:cstheme="minorEastAsia"/>
          <w:kern w:val="0"/>
          <w:sz w:val="28"/>
          <w:szCs w:val="28"/>
          <w:bdr w:val="none" w:color="auto" w:sz="0" w:space="0"/>
          <w:lang w:val="en-US" w:eastAsia="zh-CN" w:bidi="ar"/>
        </w:rPr>
        <w:t>,</w:t>
      </w:r>
      <w:r>
        <w:rPr>
          <w:rFonts w:hint="eastAsia" w:asciiTheme="minorEastAsia" w:hAnsiTheme="minorEastAsia" w:eastAsiaTheme="minorEastAsia" w:cstheme="minorEastAsia"/>
          <w:kern w:val="0"/>
          <w:sz w:val="28"/>
          <w:szCs w:val="28"/>
          <w:bdr w:val="none" w:color="auto" w:sz="0" w:space="0"/>
          <w:lang w:val="en-US" w:eastAsia="zh-CN" w:bidi="ar"/>
        </w:rPr>
        <w:t>其内容包括人员经费和日常公用经费两部分。各部门要根据国家现有的经费政策和规定测算本部门的人员经费和公用经费</w:t>
      </w:r>
      <w:r>
        <w:rPr>
          <w:rFonts w:hint="eastAsia" w:asciiTheme="minorEastAsia" w:hAnsiTheme="minorEastAsia" w:eastAsiaTheme="minorEastAsia" w:cstheme="minorEastAsia"/>
          <w:kern w:val="0"/>
          <w:sz w:val="28"/>
          <w:szCs w:val="28"/>
          <w:bdr w:val="none" w:color="auto" w:sz="0" w:space="0"/>
          <w:lang w:val="en-US" w:eastAsia="zh-CN" w:bidi="ar"/>
        </w:rPr>
        <w:t> </w:t>
      </w:r>
      <w:r>
        <w:rPr>
          <w:rFonts w:hint="eastAsia" w:asciiTheme="minorEastAsia" w:hAnsiTheme="minorEastAsia" w:eastAsiaTheme="minorEastAsia" w:cstheme="minorEastAsia"/>
          <w:kern w:val="0"/>
          <w:sz w:val="28"/>
          <w:szCs w:val="28"/>
          <w:bdr w:val="none" w:color="auto" w:sz="0" w:space="0"/>
          <w:lang w:val="en-US" w:eastAsia="zh-CN" w:bidi="ar"/>
        </w:rPr>
        <w:t>要按照预算年度所有因素和事项</w:t>
      </w:r>
      <w:r>
        <w:rPr>
          <w:rFonts w:hint="eastAsia" w:asciiTheme="minorEastAsia" w:hAnsiTheme="minorEastAsia" w:eastAsiaTheme="minorEastAsia" w:cstheme="minorEastAsia"/>
          <w:kern w:val="0"/>
          <w:sz w:val="28"/>
          <w:szCs w:val="28"/>
          <w:bdr w:val="none" w:color="auto" w:sz="0" w:space="0"/>
          <w:lang w:val="en-US" w:eastAsia="zh-CN" w:bidi="ar"/>
        </w:rPr>
        <w:t>,</w:t>
      </w:r>
      <w:r>
        <w:rPr>
          <w:rFonts w:hint="eastAsia" w:asciiTheme="minorEastAsia" w:hAnsiTheme="minorEastAsia" w:eastAsiaTheme="minorEastAsia" w:cstheme="minorEastAsia"/>
          <w:kern w:val="0"/>
          <w:sz w:val="28"/>
          <w:szCs w:val="28"/>
          <w:bdr w:val="none" w:color="auto" w:sz="0" w:space="0"/>
          <w:lang w:val="en-US" w:eastAsia="zh-CN" w:bidi="ar"/>
        </w:rPr>
        <w:t>分别轻重缓急测算每一级科目支出需求。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项目支出</w:t>
      </w:r>
      <w:r>
        <w:rPr>
          <w:rFonts w:hint="eastAsia" w:asciiTheme="minorEastAsia" w:hAnsiTheme="minorEastAsia" w:eastAsiaTheme="minorEastAsia" w:cstheme="minorEastAsia"/>
          <w:kern w:val="0"/>
          <w:sz w:val="28"/>
          <w:szCs w:val="28"/>
          <w:bdr w:val="none" w:color="auto" w:sz="0" w:space="0"/>
          <w:lang w:val="en-US" w:eastAsia="zh-CN" w:bidi="ar"/>
        </w:rPr>
        <w:t>：是行政单位为完成特定的工作任务或事业发展目标</w:t>
      </w:r>
      <w:r>
        <w:rPr>
          <w:rFonts w:hint="eastAsia" w:asciiTheme="minorEastAsia" w:hAnsiTheme="minorEastAsia" w:eastAsiaTheme="minorEastAsia" w:cstheme="minorEastAsia"/>
          <w:kern w:val="0"/>
          <w:sz w:val="28"/>
          <w:szCs w:val="28"/>
          <w:bdr w:val="none" w:color="auto" w:sz="0" w:space="0"/>
          <w:lang w:val="en-US" w:eastAsia="zh-CN" w:bidi="ar"/>
        </w:rPr>
        <w:t>,</w:t>
      </w:r>
      <w:r>
        <w:rPr>
          <w:rFonts w:hint="eastAsia" w:asciiTheme="minorEastAsia" w:hAnsiTheme="minorEastAsia" w:eastAsiaTheme="minorEastAsia" w:cstheme="minorEastAsia"/>
          <w:kern w:val="0"/>
          <w:sz w:val="28"/>
          <w:szCs w:val="28"/>
          <w:bdr w:val="none" w:color="auto" w:sz="0" w:space="0"/>
          <w:lang w:val="en-US" w:eastAsia="zh-CN" w:bidi="ar"/>
        </w:rPr>
        <w:t>在基本的预算支出以外</w:t>
      </w:r>
      <w:r>
        <w:rPr>
          <w:rFonts w:hint="eastAsia" w:asciiTheme="minorEastAsia" w:hAnsiTheme="minorEastAsia" w:eastAsiaTheme="minorEastAsia" w:cstheme="minorEastAsia"/>
          <w:kern w:val="0"/>
          <w:sz w:val="28"/>
          <w:szCs w:val="28"/>
          <w:bdr w:val="none" w:color="auto" w:sz="0" w:space="0"/>
          <w:lang w:val="en-US" w:eastAsia="zh-CN" w:bidi="ar"/>
        </w:rPr>
        <w:t>,</w:t>
      </w:r>
      <w:r>
        <w:rPr>
          <w:rFonts w:hint="eastAsia" w:asciiTheme="minorEastAsia" w:hAnsiTheme="minorEastAsia" w:eastAsiaTheme="minorEastAsia" w:cstheme="minorEastAsia"/>
          <w:kern w:val="0"/>
          <w:sz w:val="28"/>
          <w:szCs w:val="28"/>
          <w:bdr w:val="none" w:color="auto" w:sz="0" w:space="0"/>
          <w:lang w:val="en-US" w:eastAsia="zh-CN" w:bidi="ar"/>
        </w:rPr>
        <w:t>财政预算专款安排的支出。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五、部门职责绩效目标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总体绩效目标</w:t>
      </w:r>
      <w:r>
        <w:rPr>
          <w:rFonts w:hint="eastAsia" w:asciiTheme="minorEastAsia" w:hAnsiTheme="minorEastAsia" w:eastAsiaTheme="minorEastAsia" w:cstheme="minorEastAsia"/>
          <w:kern w:val="0"/>
          <w:sz w:val="28"/>
          <w:szCs w:val="28"/>
          <w:bdr w:val="none" w:color="auto" w:sz="0" w:space="0"/>
          <w:lang w:val="en-US" w:eastAsia="zh-CN" w:bidi="ar"/>
        </w:rPr>
        <w:t>：按照目标内容制定目标绩效标准，对每项目标进行具体细化和量化，体现实现目标、达到绩效的主要路径和方法，体现完成目标的速度、质量和效果，体现对干部职工精神状态、履职能力的要求。使目标的完成有一个明确的操作要求和考核标准，目标绩效标准与目标内容要一一对应，目标内容能量化的要全部量化，无法量化的，要对完成的质量和效果提出明确的定性要求或进行清晰的状态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r>
        <w:rPr>
          <w:rFonts w:hint="eastAsia" w:asciiTheme="minorEastAsia" w:hAnsiTheme="minorEastAsia" w:eastAsiaTheme="minorEastAsia" w:cstheme="minorEastAsia"/>
          <w:b/>
          <w:kern w:val="0"/>
          <w:sz w:val="28"/>
          <w:szCs w:val="28"/>
          <w:bdr w:val="none" w:color="auto" w:sz="0" w:space="0"/>
          <w:lang w:val="en-US" w:eastAsia="zh-CN" w:bidi="ar"/>
        </w:rPr>
        <w:t>部门职责</w:t>
      </w:r>
      <w:r>
        <w:rPr>
          <w:rFonts w:hint="eastAsia" w:asciiTheme="minorEastAsia" w:hAnsiTheme="minorEastAsia" w:eastAsiaTheme="minorEastAsia" w:cstheme="minorEastAsia"/>
          <w:kern w:val="0"/>
          <w:sz w:val="28"/>
          <w:szCs w:val="28"/>
          <w:bdr w:val="none" w:color="auto" w:sz="0" w:space="0"/>
          <w:lang w:val="en-US" w:eastAsia="zh-CN" w:bidi="ar"/>
        </w:rPr>
        <w:t>：必须坚持科学发展观思想，高标准高起点，力求先进性、科学性、可行性，突出重点工作指标和本部门主要业务工作。既要全面、具体，涵盖部门职能，又要简炼、清晰，便于归纳考核。要防止缺项漏项，勇于承担责任，落实工作重点。制定要经部门集体研究，征求分管领导的意见。各部门内部要对考核目标分解到科室和岗位，责任到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bookmarkStart w:id="1" w:name="_Toc445390339"/>
      <w:r>
        <w:rPr>
          <w:rFonts w:hint="eastAsia" w:asciiTheme="minorEastAsia" w:hAnsiTheme="minorEastAsia" w:eastAsiaTheme="minorEastAsia" w:cstheme="minorEastAsia"/>
          <w:color w:val="333333"/>
          <w:kern w:val="0"/>
          <w:sz w:val="28"/>
          <w:szCs w:val="28"/>
          <w:u w:val="none"/>
          <w:bdr w:val="none" w:color="auto" w:sz="0" w:space="0"/>
          <w:lang w:val="en-US" w:eastAsia="zh-CN" w:bidi="ar"/>
        </w:rPr>
        <w:t>                              </w:t>
      </w:r>
      <w:bookmarkEnd w:id="1"/>
      <w:r>
        <w:rPr>
          <w:rFonts w:hint="eastAsia" w:asciiTheme="minorEastAsia" w:hAnsiTheme="minorEastAsia" w:eastAsiaTheme="minorEastAsia" w:cstheme="minorEastAsia"/>
          <w:kern w:val="0"/>
          <w:sz w:val="28"/>
          <w:szCs w:val="28"/>
          <w:bdr w:val="none" w:color="auto" w:sz="0" w:space="0"/>
          <w:lang w:val="en-US" w:eastAsia="zh-CN" w:bidi="ar"/>
        </w:rPr>
        <w:t>部门职责</w:t>
      </w:r>
      <w:r>
        <w:rPr>
          <w:rFonts w:hint="eastAsia" w:asciiTheme="minorEastAsia" w:hAnsiTheme="minorEastAsia" w:eastAsiaTheme="minorEastAsia" w:cstheme="minorEastAsia"/>
          <w:kern w:val="0"/>
          <w:sz w:val="28"/>
          <w:szCs w:val="28"/>
          <w:bdr w:val="none" w:color="auto" w:sz="0" w:space="0"/>
          <w:lang w:val="en-US" w:eastAsia="zh-CN" w:bidi="ar"/>
        </w:rPr>
        <w:t>-</w:t>
      </w:r>
      <w:r>
        <w:rPr>
          <w:rFonts w:hint="eastAsia" w:asciiTheme="minorEastAsia" w:hAnsiTheme="minorEastAsia" w:eastAsiaTheme="minorEastAsia" w:cstheme="minorEastAsia"/>
          <w:kern w:val="0"/>
          <w:sz w:val="28"/>
          <w:szCs w:val="28"/>
          <w:bdr w:val="none" w:color="auto" w:sz="0" w:space="0"/>
          <w:lang w:val="en-US" w:eastAsia="zh-CN" w:bidi="ar"/>
        </w:rPr>
        <w:t>工作活动绩效目标</w:t>
      </w:r>
    </w:p>
    <w:tbl>
      <w:tblPr>
        <w:tblW w:w="1062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904"/>
        <w:gridCol w:w="1058"/>
        <w:gridCol w:w="1841"/>
        <w:gridCol w:w="1841"/>
        <w:gridCol w:w="1007"/>
        <w:gridCol w:w="638"/>
        <w:gridCol w:w="1198"/>
        <w:gridCol w:w="571"/>
        <w:gridCol w:w="56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tblHeader/>
          <w:jc w:val="center"/>
        </w:trPr>
        <w:tc>
          <w:tcPr>
            <w:tcW w:w="10626" w:type="dxa"/>
            <w:gridSpan w:val="9"/>
            <w:tcBorders>
              <w:top w:val="single" w:color="FFFFFF" w:sz="8" w:space="0"/>
              <w:left w:val="single" w:color="FFFFFF" w:sz="8" w:space="0"/>
              <w:bottom w:val="single" w:color="000000" w:sz="8" w:space="0"/>
              <w:right w:val="single" w:color="FFFFFF"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151复兴区人民检察院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tblHeader/>
          <w:jc w:val="center"/>
        </w:trPr>
        <w:tc>
          <w:tcPr>
            <w:tcW w:w="190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职责活动</w:t>
            </w:r>
          </w:p>
        </w:tc>
        <w:tc>
          <w:tcPr>
            <w:tcW w:w="1058"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年度预算数</w:t>
            </w:r>
          </w:p>
        </w:tc>
        <w:tc>
          <w:tcPr>
            <w:tcW w:w="1841"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内容描述</w:t>
            </w:r>
          </w:p>
        </w:tc>
        <w:tc>
          <w:tcPr>
            <w:tcW w:w="1841"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绩效目标</w:t>
            </w:r>
          </w:p>
        </w:tc>
        <w:tc>
          <w:tcPr>
            <w:tcW w:w="1007"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绩效指标</w:t>
            </w:r>
          </w:p>
        </w:tc>
        <w:tc>
          <w:tcPr>
            <w:tcW w:w="2975"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评价标准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tblHeader/>
          <w:jc w:val="center"/>
        </w:trPr>
        <w:tc>
          <w:tcPr>
            <w:tcW w:w="190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Theme="minorEastAsia" w:hAnsiTheme="minorEastAsia" w:eastAsiaTheme="minorEastAsia" w:cstheme="minorEastAsia"/>
                <w:sz w:val="28"/>
                <w:szCs w:val="28"/>
              </w:rPr>
            </w:pPr>
          </w:p>
        </w:tc>
        <w:tc>
          <w:tcPr>
            <w:tcW w:w="105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Theme="minorEastAsia" w:hAnsiTheme="minorEastAsia" w:eastAsiaTheme="minorEastAsia" w:cstheme="minorEastAsia"/>
                <w:sz w:val="28"/>
                <w:szCs w:val="28"/>
              </w:rPr>
            </w:pPr>
          </w:p>
        </w:tc>
        <w:tc>
          <w:tcPr>
            <w:tcW w:w="184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Theme="minorEastAsia" w:hAnsiTheme="minorEastAsia" w:eastAsiaTheme="minorEastAsia" w:cstheme="minorEastAsia"/>
                <w:sz w:val="28"/>
                <w:szCs w:val="28"/>
              </w:rPr>
            </w:pPr>
          </w:p>
        </w:tc>
        <w:tc>
          <w:tcPr>
            <w:tcW w:w="184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Theme="minorEastAsia" w:hAnsiTheme="minorEastAsia" w:eastAsiaTheme="minorEastAsia" w:cstheme="minorEastAsia"/>
                <w:sz w:val="28"/>
                <w:szCs w:val="28"/>
              </w:rPr>
            </w:pPr>
          </w:p>
        </w:tc>
        <w:tc>
          <w:tcPr>
            <w:tcW w:w="100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Theme="minorEastAsia" w:hAnsiTheme="minorEastAsia" w:eastAsiaTheme="minorEastAsia" w:cstheme="minorEastAsia"/>
                <w:sz w:val="28"/>
                <w:szCs w:val="28"/>
              </w:rPr>
            </w:pP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优</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良</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中</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190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 </w:t>
            </w:r>
            <w:r>
              <w:rPr>
                <w:rFonts w:hint="eastAsia" w:asciiTheme="minorEastAsia" w:hAnsiTheme="minorEastAsia" w:eastAsiaTheme="minorEastAsia" w:cstheme="minorEastAsia"/>
                <w:b/>
                <w:kern w:val="0"/>
                <w:sz w:val="28"/>
                <w:szCs w:val="28"/>
                <w:bdr w:val="none" w:color="auto" w:sz="0" w:space="0"/>
                <w:lang w:val="en-US" w:eastAsia="zh-CN" w:bidi="ar"/>
              </w:rPr>
              <w:t>查办和预防职务犯罪</w:t>
            </w:r>
          </w:p>
        </w:tc>
        <w:tc>
          <w:tcPr>
            <w:tcW w:w="10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116.00</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通过查办和预防职务犯罪案件，促进国家工作人员依法行使职权。</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有效预防和依法严惩职务犯罪</w:t>
            </w:r>
          </w:p>
        </w:tc>
        <w:tc>
          <w:tcPr>
            <w:tcW w:w="10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190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　　查办职务犯罪</w:t>
            </w:r>
          </w:p>
        </w:tc>
        <w:tc>
          <w:tcPr>
            <w:tcW w:w="10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116.00</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参与办理重大职务犯罪案件的侦查及个案协查工作；指导全县在逃职务犯罪案件追逃追赃工作，推进全县侦查信息化和装备现代化建设。</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挽回经济损失，促进国家工作人员依法行使职权</w:t>
            </w:r>
          </w:p>
        </w:tc>
        <w:tc>
          <w:tcPr>
            <w:tcW w:w="10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完成指挥或办理职务犯罪案件工作，提高案件起诉率、判决率</w:t>
            </w: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90%以上</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190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　　预防职务犯罪</w:t>
            </w:r>
          </w:p>
        </w:tc>
        <w:tc>
          <w:tcPr>
            <w:tcW w:w="10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履行检察机关重要的法律监督职能，采取多种方式，预防可能发生的职务犯罪。</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从源头上遏制和减少职务犯罪</w:t>
            </w:r>
          </w:p>
        </w:tc>
        <w:tc>
          <w:tcPr>
            <w:tcW w:w="10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以个案预防、系统预防、专项预防</w:t>
            </w: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90%以上</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190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     </w:t>
            </w:r>
            <w:r>
              <w:rPr>
                <w:rFonts w:hint="eastAsia" w:asciiTheme="minorEastAsia" w:hAnsiTheme="minorEastAsia" w:eastAsiaTheme="minorEastAsia" w:cstheme="minorEastAsia"/>
                <w:b/>
                <w:kern w:val="0"/>
                <w:sz w:val="28"/>
                <w:szCs w:val="28"/>
                <w:bdr w:val="none" w:color="auto" w:sz="0" w:space="0"/>
                <w:lang w:val="en-US" w:eastAsia="zh-CN" w:bidi="ar"/>
              </w:rPr>
              <w:t>检察监督</w:t>
            </w:r>
          </w:p>
        </w:tc>
        <w:tc>
          <w:tcPr>
            <w:tcW w:w="10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126.00</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对侦查机关的侦查活动、人民法院的审判活动、监狱看守所等机关执行刑罚的活动，依法实行法律监督，维护司法公正。</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通过行使检察权，惩罚犯罪活动，保护国家安全，保护公民、法人和其他组织的合法权益，保障国家法律的正确实施。</w:t>
            </w:r>
          </w:p>
        </w:tc>
        <w:tc>
          <w:tcPr>
            <w:tcW w:w="10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190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　　 侦查监督</w:t>
            </w:r>
          </w:p>
        </w:tc>
        <w:tc>
          <w:tcPr>
            <w:tcW w:w="10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126.00</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侦查监督职能的行使贯穿刑事立案到侦查终结全过程。主要包括审查逮捕、立案监督和侦查活动监督等职能。</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保障人权、维护司法公正</w:t>
            </w:r>
          </w:p>
        </w:tc>
        <w:tc>
          <w:tcPr>
            <w:tcW w:w="10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提高批捕、批准立案、批延准确率</w:t>
            </w: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90%以上</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190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　公诉和审判监督</w:t>
            </w:r>
          </w:p>
        </w:tc>
        <w:tc>
          <w:tcPr>
            <w:tcW w:w="10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审查起诉；对上诉、抗诉案件及再审案件进行审查；出庭支持公诉</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全面审查案件事实，核实证据</w:t>
            </w:r>
          </w:p>
        </w:tc>
        <w:tc>
          <w:tcPr>
            <w:tcW w:w="10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提高公诉案件审结率、出庭意见采纳率</w:t>
            </w: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90%以上</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190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　民事行政诉讼监督</w:t>
            </w:r>
          </w:p>
        </w:tc>
        <w:tc>
          <w:tcPr>
            <w:tcW w:w="10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依法对民事诉讼和行政诉讼实行法律监督，维护司法公正和司法权威，保障国家法律的统一正确实施</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保障国家法律的统一正确实施</w:t>
            </w:r>
          </w:p>
        </w:tc>
        <w:tc>
          <w:tcPr>
            <w:tcW w:w="10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有效实施民事案件审判监督，维护司法公正和司法权威</w:t>
            </w: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90%以上</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190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　未成年人刑事检察</w:t>
            </w:r>
          </w:p>
        </w:tc>
        <w:tc>
          <w:tcPr>
            <w:tcW w:w="10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办理全县检察机关未成年人犯罪案件的审查逮捕、审查起诉工作，依法履行立案监督、侦查活动监督、审判监督、执行监督职能；开展预防未成年人犯罪综合治理工作；依法保护刑事案件未成年被害人的合法权益。</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完成移交未成年人案件侦查监督任务</w:t>
            </w:r>
          </w:p>
        </w:tc>
        <w:tc>
          <w:tcPr>
            <w:tcW w:w="10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有效实施未成年人案件审判监督，依法保护刑事案件未成年被害人的合法权益</w:t>
            </w: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90%以上</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190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 </w:t>
            </w:r>
            <w:r>
              <w:rPr>
                <w:rFonts w:hint="eastAsia" w:asciiTheme="minorEastAsia" w:hAnsiTheme="minorEastAsia" w:eastAsiaTheme="minorEastAsia" w:cstheme="minorEastAsia"/>
                <w:b/>
                <w:kern w:val="0"/>
                <w:sz w:val="28"/>
                <w:szCs w:val="28"/>
                <w:bdr w:val="none" w:color="auto" w:sz="0" w:space="0"/>
                <w:lang w:val="en-US" w:eastAsia="zh-CN" w:bidi="ar"/>
              </w:rPr>
              <w:t>控告和刑事申诉检察</w:t>
            </w:r>
          </w:p>
        </w:tc>
        <w:tc>
          <w:tcPr>
            <w:tcW w:w="10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30.00</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组织和指导全县控申部门受理来信来访、举报、刑事申诉、国家赔偿、司法救助工作，受理民事监督案件，办理信访、举报案件、刑事申诉案件、国家赔偿、司法救助案件以及上级机关交办、转办、督办案件。</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保护公民、法人和其他单位的合法权益，促进司法公正，维护社会稳定</w:t>
            </w:r>
          </w:p>
        </w:tc>
        <w:tc>
          <w:tcPr>
            <w:tcW w:w="10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190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　　涉检信访办理</w:t>
            </w:r>
          </w:p>
        </w:tc>
        <w:tc>
          <w:tcPr>
            <w:tcW w:w="10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30.00</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统一受理报案、控告、举报、申诉和犯罪嫌疑人投案自首，办理对公检法三机关及工作人员阻碍辩护人、诉讼代理人依法行使诉讼权利的控告或申诉，办理对本院办案中违法行为的控告或申诉，受理民事监督案件。</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解决群众诉求</w:t>
            </w:r>
          </w:p>
        </w:tc>
        <w:tc>
          <w:tcPr>
            <w:tcW w:w="10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构建依法有序信访秩序</w:t>
            </w: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75%-90%</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190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　　举报管理、刑事申诉及涉检国家赔偿和司法救助</w:t>
            </w:r>
          </w:p>
        </w:tc>
        <w:tc>
          <w:tcPr>
            <w:tcW w:w="105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受理初核对国家工作人员职务犯罪的举报；受理、审查和复查当事人不服的刑事申诉案件；统一办理人民检察院作为赔偿义务机关的刑事赔偿、复议案件，对人民法院赔偿委员会判决、裁定进行监督，开展司法救助工作。</w:t>
            </w:r>
          </w:p>
        </w:tc>
        <w:tc>
          <w:tcPr>
            <w:tcW w:w="18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保护被赔偿人和被救助人合法权益</w:t>
            </w:r>
          </w:p>
        </w:tc>
        <w:tc>
          <w:tcPr>
            <w:tcW w:w="100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加强和改进举报工作</w:t>
            </w:r>
          </w:p>
        </w:tc>
        <w:tc>
          <w:tcPr>
            <w:tcW w:w="63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90%以上</w:t>
            </w:r>
          </w:p>
        </w:tc>
        <w:tc>
          <w:tcPr>
            <w:tcW w:w="11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7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56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bdr w:val="none" w:color="auto" w:sz="0" w:space="0"/>
          <w:lang w:val="en-US" w:eastAsia="zh-CN" w:bidi="ar"/>
        </w:rPr>
        <w:t>六、2016年度部门预算公开表</w:t>
      </w:r>
    </w:p>
    <w:tbl>
      <w:tblPr>
        <w:tblW w:w="10440" w:type="dxa"/>
        <w:tblInd w:w="0" w:type="dxa"/>
        <w:shd w:val="clear"/>
        <w:tblLayout w:type="fixed"/>
        <w:tblCellMar>
          <w:top w:w="0" w:type="dxa"/>
          <w:left w:w="0" w:type="dxa"/>
          <w:bottom w:w="0" w:type="dxa"/>
          <w:right w:w="0" w:type="dxa"/>
        </w:tblCellMar>
      </w:tblPr>
      <w:tblGrid>
        <w:gridCol w:w="2832"/>
        <w:gridCol w:w="1074"/>
        <w:gridCol w:w="332"/>
        <w:gridCol w:w="4792"/>
        <w:gridCol w:w="1410"/>
      </w:tblGrid>
      <w:tr>
        <w:tblPrEx>
          <w:shd w:val="clear"/>
          <w:tblLayout w:type="fixed"/>
          <w:tblCellMar>
            <w:top w:w="0" w:type="dxa"/>
            <w:left w:w="0" w:type="dxa"/>
            <w:bottom w:w="0" w:type="dxa"/>
            <w:right w:w="0" w:type="dxa"/>
          </w:tblCellMar>
        </w:tblPrEx>
        <w:trPr>
          <w:trHeight w:val="301" w:hRule="atLeast"/>
        </w:trPr>
        <w:tc>
          <w:tcPr>
            <w:tcW w:w="2832" w:type="dxa"/>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附表</w:t>
            </w:r>
            <w:r>
              <w:rPr>
                <w:rFonts w:hint="eastAsia" w:asciiTheme="minorEastAsia" w:hAnsiTheme="minorEastAsia" w:eastAsiaTheme="minorEastAsia" w:cstheme="minorEastAsia"/>
                <w:color w:val="000000"/>
                <w:kern w:val="0"/>
                <w:sz w:val="28"/>
                <w:szCs w:val="28"/>
                <w:bdr w:val="none" w:color="auto" w:sz="0" w:space="0"/>
                <w:lang w:val="en-US" w:eastAsia="zh-CN" w:bidi="ar"/>
              </w:rPr>
              <w:t>3-1</w:t>
            </w:r>
          </w:p>
        </w:tc>
        <w:tc>
          <w:tcPr>
            <w:tcW w:w="1074"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5124"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10"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trPr>
        <w:tc>
          <w:tcPr>
            <w:tcW w:w="10440" w:type="dxa"/>
            <w:gridSpan w:val="5"/>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部门预算收支总表</w:t>
            </w:r>
          </w:p>
        </w:tc>
      </w:tr>
      <w:tr>
        <w:tblPrEx>
          <w:tblLayout w:type="fixed"/>
          <w:tblCellMar>
            <w:top w:w="0" w:type="dxa"/>
            <w:left w:w="0" w:type="dxa"/>
            <w:bottom w:w="0" w:type="dxa"/>
            <w:right w:w="0" w:type="dxa"/>
          </w:tblCellMar>
        </w:tblPrEx>
        <w:trPr>
          <w:trHeight w:val="300" w:hRule="atLeast"/>
        </w:trPr>
        <w:tc>
          <w:tcPr>
            <w:tcW w:w="2832"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10"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单位：万元</w:t>
            </w:r>
          </w:p>
        </w:tc>
      </w:tr>
      <w:tr>
        <w:tblPrEx>
          <w:tblLayout w:type="fixed"/>
          <w:tblCellMar>
            <w:top w:w="0" w:type="dxa"/>
            <w:left w:w="0" w:type="dxa"/>
            <w:bottom w:w="0" w:type="dxa"/>
            <w:right w:w="0" w:type="dxa"/>
          </w:tblCellMar>
        </w:tblPrEx>
        <w:trPr>
          <w:trHeight w:val="285" w:hRule="atLeast"/>
        </w:trPr>
        <w:tc>
          <w:tcPr>
            <w:tcW w:w="4238"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收入</w:t>
            </w:r>
          </w:p>
        </w:tc>
        <w:tc>
          <w:tcPr>
            <w:tcW w:w="6202" w:type="dxa"/>
            <w:gridSpan w:val="2"/>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支出</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项</w:t>
            </w:r>
            <w:r>
              <w:rPr>
                <w:rFonts w:hint="eastAsia" w:asciiTheme="minorEastAsia" w:hAnsiTheme="minorEastAsia" w:eastAsiaTheme="minorEastAsia" w:cstheme="minorEastAsia"/>
                <w:b/>
                <w:color w:val="000000"/>
                <w:kern w:val="0"/>
                <w:sz w:val="28"/>
                <w:szCs w:val="28"/>
                <w:bdr w:val="none" w:color="auto" w:sz="0" w:space="0"/>
                <w:lang w:val="en-US" w:eastAsia="zh-CN" w:bidi="ar"/>
              </w:rPr>
              <w:t>    </w:t>
            </w:r>
            <w:r>
              <w:rPr>
                <w:rFonts w:hint="eastAsia" w:asciiTheme="minorEastAsia" w:hAnsiTheme="minorEastAsia" w:eastAsiaTheme="minorEastAsia" w:cstheme="minorEastAsia"/>
                <w:b/>
                <w:color w:val="000000"/>
                <w:kern w:val="0"/>
                <w:sz w:val="28"/>
                <w:szCs w:val="28"/>
                <w:bdr w:val="none" w:color="auto" w:sz="0" w:space="0"/>
                <w:lang w:val="en-US" w:eastAsia="zh-CN" w:bidi="ar"/>
              </w:rPr>
              <w:t>目</w:t>
            </w:r>
          </w:p>
        </w:tc>
        <w:tc>
          <w:tcPr>
            <w:tcW w:w="1406"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预算数</w:t>
            </w:r>
          </w:p>
        </w:tc>
        <w:tc>
          <w:tcPr>
            <w:tcW w:w="479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项</w:t>
            </w:r>
            <w:r>
              <w:rPr>
                <w:rFonts w:hint="eastAsia" w:asciiTheme="minorEastAsia" w:hAnsiTheme="minorEastAsia" w:eastAsiaTheme="minorEastAsia" w:cstheme="minorEastAsia"/>
                <w:b/>
                <w:color w:val="000000"/>
                <w:kern w:val="0"/>
                <w:sz w:val="28"/>
                <w:szCs w:val="28"/>
                <w:bdr w:val="none" w:color="auto" w:sz="0" w:space="0"/>
                <w:lang w:val="en-US" w:eastAsia="zh-CN" w:bidi="ar"/>
              </w:rPr>
              <w:t>    </w:t>
            </w:r>
            <w:r>
              <w:rPr>
                <w:rFonts w:hint="eastAsia" w:asciiTheme="minorEastAsia" w:hAnsiTheme="minorEastAsia" w:eastAsiaTheme="minorEastAsia" w:cstheme="minorEastAsia"/>
                <w:b/>
                <w:color w:val="000000"/>
                <w:kern w:val="0"/>
                <w:sz w:val="28"/>
                <w:szCs w:val="28"/>
                <w:bdr w:val="none" w:color="auto" w:sz="0" w:space="0"/>
                <w:lang w:val="en-US" w:eastAsia="zh-CN" w:bidi="ar"/>
              </w:rPr>
              <w:t>目</w:t>
            </w:r>
          </w:p>
        </w:tc>
        <w:tc>
          <w:tcPr>
            <w:tcW w:w="141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预算数</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一、财政拨款收入</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479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一、一般公共服务支出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二、上级补助收入</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二、外交支出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三、事业收入</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三、国防支出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四、经营收入</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四、公共安全支出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863.69</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五、附属单位上缴收入</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五、教育支出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六、其他收入</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六、科学技术支出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七、文化体育与传媒支出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八、社会保障和就业支出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150.35</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九、医疗卫生与计划生育支出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十、节能环保支出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十一、城乡社区支出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十二、农林水支出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十三、交通运输支出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十四、资源勘探信息等支出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十五、商业服务业等支出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十六、金融支出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十七、援助其他地区支出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十八、国土海洋气象等支出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十九、住房保障支出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37.98</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二十、粮油物资储备支出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二十一、国债还本付息支出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二十二、其他支出</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本年收入合计</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本年支出合计</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r>
              <w:rPr>
                <w:rFonts w:hint="eastAsia" w:asciiTheme="minorEastAsia" w:hAnsiTheme="minorEastAsia" w:eastAsiaTheme="minorEastAsia" w:cstheme="minorEastAsia"/>
                <w:color w:val="000000"/>
                <w:kern w:val="0"/>
                <w:sz w:val="28"/>
                <w:szCs w:val="28"/>
                <w:bdr w:val="none" w:color="auto" w:sz="0" w:space="0"/>
                <w:lang w:val="en-US" w:eastAsia="zh-CN" w:bidi="ar"/>
              </w:rPr>
              <w:t>用事业基金弥补收支差额</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r>
              <w:rPr>
                <w:rFonts w:hint="eastAsia" w:asciiTheme="minorEastAsia" w:hAnsiTheme="minorEastAsia" w:eastAsiaTheme="minorEastAsia" w:cstheme="minorEastAsia"/>
                <w:color w:val="000000"/>
                <w:kern w:val="0"/>
                <w:sz w:val="28"/>
                <w:szCs w:val="28"/>
                <w:bdr w:val="none" w:color="auto" w:sz="0" w:space="0"/>
                <w:lang w:val="en-US" w:eastAsia="zh-CN" w:bidi="ar"/>
              </w:rPr>
              <w:t>结余分配</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r>
              <w:rPr>
                <w:rFonts w:hint="eastAsia" w:asciiTheme="minorEastAsia" w:hAnsiTheme="minorEastAsia" w:eastAsiaTheme="minorEastAsia" w:cstheme="minorEastAsia"/>
                <w:color w:val="000000"/>
                <w:kern w:val="0"/>
                <w:sz w:val="28"/>
                <w:szCs w:val="28"/>
                <w:bdr w:val="none" w:color="auto" w:sz="0" w:space="0"/>
                <w:lang w:val="en-US" w:eastAsia="zh-CN" w:bidi="ar"/>
              </w:rPr>
              <w:t>年初结转和结余</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7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r>
              <w:rPr>
                <w:rFonts w:hint="eastAsia" w:asciiTheme="minorEastAsia" w:hAnsiTheme="minorEastAsia" w:eastAsiaTheme="minorEastAsia" w:cstheme="minorEastAsia"/>
                <w:color w:val="000000"/>
                <w:kern w:val="0"/>
                <w:sz w:val="28"/>
                <w:szCs w:val="28"/>
                <w:bdr w:val="none" w:color="auto" w:sz="0" w:space="0"/>
                <w:lang w:val="en-US" w:eastAsia="zh-CN" w:bidi="ar"/>
              </w:rPr>
              <w:t>年末结转和结余</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83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合计</w:t>
            </w:r>
          </w:p>
        </w:tc>
        <w:tc>
          <w:tcPr>
            <w:tcW w:w="140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479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合计</w:t>
            </w:r>
          </w:p>
        </w:tc>
        <w:tc>
          <w:tcPr>
            <w:tcW w:w="14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r>
      <w:tr>
        <w:tblPrEx>
          <w:tblLayout w:type="fixed"/>
          <w:tblCellMar>
            <w:top w:w="0" w:type="dxa"/>
            <w:left w:w="0" w:type="dxa"/>
            <w:bottom w:w="0" w:type="dxa"/>
            <w:right w:w="0" w:type="dxa"/>
          </w:tblCellMar>
        </w:tblPrEx>
        <w:trPr>
          <w:trHeight w:val="0" w:hRule="atLeast"/>
        </w:trPr>
        <w:tc>
          <w:tcPr>
            <w:tcW w:w="283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074"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33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47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410"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bl>
      <w:tblPr>
        <w:tblW w:w="10425" w:type="dxa"/>
        <w:tblInd w:w="0" w:type="dxa"/>
        <w:shd w:val="clear"/>
        <w:tblLayout w:type="fixed"/>
        <w:tblCellMar>
          <w:top w:w="0" w:type="dxa"/>
          <w:left w:w="0" w:type="dxa"/>
          <w:bottom w:w="0" w:type="dxa"/>
          <w:right w:w="0" w:type="dxa"/>
        </w:tblCellMar>
      </w:tblPr>
      <w:tblGrid>
        <w:gridCol w:w="487"/>
        <w:gridCol w:w="245"/>
        <w:gridCol w:w="280"/>
        <w:gridCol w:w="457"/>
        <w:gridCol w:w="947"/>
        <w:gridCol w:w="471"/>
        <w:gridCol w:w="819"/>
        <w:gridCol w:w="377"/>
        <w:gridCol w:w="1012"/>
        <w:gridCol w:w="777"/>
        <w:gridCol w:w="17"/>
        <w:gridCol w:w="81"/>
        <w:gridCol w:w="635"/>
        <w:gridCol w:w="408"/>
        <w:gridCol w:w="394"/>
        <w:gridCol w:w="392"/>
        <w:gridCol w:w="431"/>
        <w:gridCol w:w="181"/>
        <w:gridCol w:w="1430"/>
        <w:gridCol w:w="292"/>
        <w:gridCol w:w="292"/>
      </w:tblGrid>
      <w:tr>
        <w:tblPrEx>
          <w:shd w:val="clear"/>
          <w:tblLayout w:type="fixed"/>
          <w:tblCellMar>
            <w:top w:w="0" w:type="dxa"/>
            <w:left w:w="0" w:type="dxa"/>
            <w:bottom w:w="0" w:type="dxa"/>
            <w:right w:w="0" w:type="dxa"/>
          </w:tblCellMar>
        </w:tblPrEx>
        <w:trPr>
          <w:trHeight w:val="405" w:hRule="atLeast"/>
        </w:trPr>
        <w:tc>
          <w:tcPr>
            <w:tcW w:w="732" w:type="dxa"/>
            <w:gridSpan w:val="2"/>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kern w:val="0"/>
                <w:sz w:val="28"/>
                <w:szCs w:val="28"/>
                <w:u w:val="none"/>
                <w:bdr w:val="none" w:color="auto" w:sz="0" w:space="0"/>
                <w:lang w:val="en-US" w:eastAsia="zh-CN" w:bidi="ar"/>
              </w:rPr>
              <w:t>附表</w:t>
            </w:r>
            <w:r>
              <w:rPr>
                <w:rFonts w:hint="eastAsia" w:asciiTheme="minorEastAsia" w:hAnsiTheme="minorEastAsia" w:eastAsiaTheme="minorEastAsia" w:cstheme="minorEastAsia"/>
                <w:color w:val="000000"/>
                <w:kern w:val="0"/>
                <w:sz w:val="28"/>
                <w:szCs w:val="28"/>
                <w:bdr w:val="none" w:color="auto" w:sz="0" w:space="0"/>
                <w:lang w:val="en-US" w:eastAsia="zh-CN" w:bidi="ar"/>
              </w:rPr>
              <w:t>3-2</w:t>
            </w:r>
          </w:p>
        </w:tc>
        <w:tc>
          <w:tcPr>
            <w:tcW w:w="737"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18"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12"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94"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6" w:type="dxa"/>
            <w:gridSpan w:val="2"/>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02" w:type="dxa"/>
            <w:gridSpan w:val="2"/>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23"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03" w:type="dxa"/>
            <w:gridSpan w:val="3"/>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65" w:hRule="atLeast"/>
        </w:trPr>
        <w:tc>
          <w:tcPr>
            <w:tcW w:w="10133" w:type="dxa"/>
            <w:gridSpan w:val="20"/>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部门预算收入总表</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300" w:hRule="atLeast"/>
        </w:trPr>
        <w:tc>
          <w:tcPr>
            <w:tcW w:w="732"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37"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18"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12"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94"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6"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02"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04" w:type="dxa"/>
            <w:gridSpan w:val="3"/>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722"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单位：万元</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2887" w:type="dxa"/>
            <w:gridSpan w:val="6"/>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w:t>
            </w:r>
          </w:p>
        </w:tc>
        <w:tc>
          <w:tcPr>
            <w:tcW w:w="1196" w:type="dxa"/>
            <w:gridSpan w:val="2"/>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本年收入合计</w:t>
            </w:r>
          </w:p>
        </w:tc>
        <w:tc>
          <w:tcPr>
            <w:tcW w:w="1012" w:type="dxa"/>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财政拨款收入</w:t>
            </w:r>
          </w:p>
        </w:tc>
        <w:tc>
          <w:tcPr>
            <w:tcW w:w="794" w:type="dxa"/>
            <w:gridSpan w:val="2"/>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上级补助收入</w:t>
            </w:r>
          </w:p>
        </w:tc>
        <w:tc>
          <w:tcPr>
            <w:tcW w:w="716" w:type="dxa"/>
            <w:gridSpan w:val="2"/>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事业收入</w:t>
            </w:r>
          </w:p>
        </w:tc>
        <w:tc>
          <w:tcPr>
            <w:tcW w:w="802" w:type="dxa"/>
            <w:gridSpan w:val="2"/>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经营收入</w:t>
            </w:r>
          </w:p>
        </w:tc>
        <w:tc>
          <w:tcPr>
            <w:tcW w:w="1004" w:type="dxa"/>
            <w:gridSpan w:val="3"/>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附属单位上缴收入</w:t>
            </w:r>
          </w:p>
        </w:tc>
        <w:tc>
          <w:tcPr>
            <w:tcW w:w="1722" w:type="dxa"/>
            <w:gridSpan w:val="2"/>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其他收入</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469" w:type="dxa"/>
            <w:gridSpan w:val="4"/>
            <w:vMerge w:val="restart"/>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功能分类科目编码</w:t>
            </w:r>
          </w:p>
        </w:tc>
        <w:tc>
          <w:tcPr>
            <w:tcW w:w="1418" w:type="dxa"/>
            <w:gridSpan w:val="2"/>
            <w:vMerge w:val="restart"/>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科目名称</w:t>
            </w:r>
          </w:p>
        </w:tc>
        <w:tc>
          <w:tcPr>
            <w:tcW w:w="1196"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012"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794"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716"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802"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004" w:type="dxa"/>
            <w:gridSpan w:val="3"/>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722"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469" w:type="dxa"/>
            <w:gridSpan w:val="4"/>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418" w:type="dxa"/>
            <w:gridSpan w:val="2"/>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196"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012"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794"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716"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802"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004" w:type="dxa"/>
            <w:gridSpan w:val="3"/>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722"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2887" w:type="dxa"/>
            <w:gridSpan w:val="6"/>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合计</w:t>
            </w:r>
          </w:p>
        </w:tc>
        <w:tc>
          <w:tcPr>
            <w:tcW w:w="119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101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794"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04"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72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469" w:type="dxa"/>
            <w:gridSpan w:val="4"/>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2040401</w:t>
            </w:r>
          </w:p>
        </w:tc>
        <w:tc>
          <w:tcPr>
            <w:tcW w:w="141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行政运行</w:t>
            </w:r>
          </w:p>
        </w:tc>
        <w:tc>
          <w:tcPr>
            <w:tcW w:w="119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863.69</w:t>
            </w:r>
          </w:p>
        </w:tc>
        <w:tc>
          <w:tcPr>
            <w:tcW w:w="101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863.69</w:t>
            </w:r>
          </w:p>
        </w:tc>
        <w:tc>
          <w:tcPr>
            <w:tcW w:w="794"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04"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72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469" w:type="dxa"/>
            <w:gridSpan w:val="4"/>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2080504</w:t>
            </w:r>
          </w:p>
        </w:tc>
        <w:tc>
          <w:tcPr>
            <w:tcW w:w="141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社会保障和就业支出</w:t>
            </w:r>
          </w:p>
        </w:tc>
        <w:tc>
          <w:tcPr>
            <w:tcW w:w="119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150.35</w:t>
            </w:r>
          </w:p>
        </w:tc>
        <w:tc>
          <w:tcPr>
            <w:tcW w:w="101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150.35</w:t>
            </w:r>
          </w:p>
        </w:tc>
        <w:tc>
          <w:tcPr>
            <w:tcW w:w="794"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04"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72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469" w:type="dxa"/>
            <w:gridSpan w:val="4"/>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2210201</w:t>
            </w:r>
          </w:p>
        </w:tc>
        <w:tc>
          <w:tcPr>
            <w:tcW w:w="141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住房保障支出</w:t>
            </w:r>
          </w:p>
        </w:tc>
        <w:tc>
          <w:tcPr>
            <w:tcW w:w="119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37.98</w:t>
            </w:r>
          </w:p>
        </w:tc>
        <w:tc>
          <w:tcPr>
            <w:tcW w:w="101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37.98</w:t>
            </w:r>
          </w:p>
        </w:tc>
        <w:tc>
          <w:tcPr>
            <w:tcW w:w="794"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04"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72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469" w:type="dxa"/>
            <w:gridSpan w:val="4"/>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1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1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94"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04"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72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469" w:type="dxa"/>
            <w:gridSpan w:val="4"/>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1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1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94"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04"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72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469" w:type="dxa"/>
            <w:gridSpan w:val="4"/>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1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1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94"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04"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72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65" w:hRule="atLeast"/>
        </w:trPr>
        <w:tc>
          <w:tcPr>
            <w:tcW w:w="487" w:type="dxa"/>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附表</w:t>
            </w:r>
            <w:r>
              <w:rPr>
                <w:rFonts w:hint="eastAsia" w:asciiTheme="minorEastAsia" w:hAnsiTheme="minorEastAsia" w:eastAsiaTheme="minorEastAsia" w:cstheme="minorEastAsia"/>
                <w:color w:val="000000"/>
                <w:kern w:val="0"/>
                <w:sz w:val="28"/>
                <w:szCs w:val="28"/>
                <w:bdr w:val="none" w:color="auto" w:sz="0" w:space="0"/>
                <w:lang w:val="en-US" w:eastAsia="zh-CN" w:bidi="ar"/>
              </w:rPr>
              <w:t>3-3</w:t>
            </w:r>
          </w:p>
        </w:tc>
        <w:tc>
          <w:tcPr>
            <w:tcW w:w="525"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4"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290"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389"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77"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41" w:type="dxa"/>
            <w:gridSpan w:val="4"/>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86" w:type="dxa"/>
            <w:gridSpan w:val="2"/>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334" w:type="dxa"/>
            <w:gridSpan w:val="4"/>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0133" w:type="dxa"/>
            <w:gridSpan w:val="20"/>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部门预算支出总表</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300" w:hRule="atLeast"/>
        </w:trPr>
        <w:tc>
          <w:tcPr>
            <w:tcW w:w="487"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525"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4"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290"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389"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75" w:type="dxa"/>
            <w:gridSpan w:val="3"/>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43"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86"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334" w:type="dxa"/>
            <w:gridSpan w:val="4"/>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单位：万元</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241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w:t>
            </w:r>
          </w:p>
        </w:tc>
        <w:tc>
          <w:tcPr>
            <w:tcW w:w="1290" w:type="dxa"/>
            <w:gridSpan w:val="2"/>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本年支出合计</w:t>
            </w:r>
          </w:p>
        </w:tc>
        <w:tc>
          <w:tcPr>
            <w:tcW w:w="1389" w:type="dxa"/>
            <w:gridSpan w:val="2"/>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基本支出</w:t>
            </w:r>
          </w:p>
        </w:tc>
        <w:tc>
          <w:tcPr>
            <w:tcW w:w="875" w:type="dxa"/>
            <w:gridSpan w:val="3"/>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项目支出</w:t>
            </w:r>
          </w:p>
        </w:tc>
        <w:tc>
          <w:tcPr>
            <w:tcW w:w="1043" w:type="dxa"/>
            <w:gridSpan w:val="2"/>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上缴上级支出</w:t>
            </w:r>
          </w:p>
        </w:tc>
        <w:tc>
          <w:tcPr>
            <w:tcW w:w="786" w:type="dxa"/>
            <w:gridSpan w:val="2"/>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经营支出</w:t>
            </w:r>
          </w:p>
        </w:tc>
        <w:tc>
          <w:tcPr>
            <w:tcW w:w="2334" w:type="dxa"/>
            <w:gridSpan w:val="4"/>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对附属单位补助支出</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012" w:type="dxa"/>
            <w:gridSpan w:val="3"/>
            <w:vMerge w:val="restart"/>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功能分类科目编码</w:t>
            </w:r>
          </w:p>
        </w:tc>
        <w:tc>
          <w:tcPr>
            <w:tcW w:w="1404" w:type="dxa"/>
            <w:gridSpan w:val="2"/>
            <w:vMerge w:val="restart"/>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科目名称</w:t>
            </w:r>
          </w:p>
        </w:tc>
        <w:tc>
          <w:tcPr>
            <w:tcW w:w="1290"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389"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875" w:type="dxa"/>
            <w:gridSpan w:val="3"/>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043"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786"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042" w:type="dxa"/>
            <w:gridSpan w:val="3"/>
            <w:vMerge w:val="restart"/>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012" w:type="dxa"/>
            <w:gridSpan w:val="3"/>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404" w:type="dxa"/>
            <w:gridSpan w:val="2"/>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290"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389"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875" w:type="dxa"/>
            <w:gridSpan w:val="3"/>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043"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786"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042" w:type="dxa"/>
            <w:gridSpan w:val="3"/>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2416" w:type="dxa"/>
            <w:gridSpan w:val="5"/>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合计</w:t>
            </w:r>
          </w:p>
        </w:tc>
        <w:tc>
          <w:tcPr>
            <w:tcW w:w="1290"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13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780.02</w:t>
            </w:r>
          </w:p>
        </w:tc>
        <w:tc>
          <w:tcPr>
            <w:tcW w:w="875"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272.00</w:t>
            </w:r>
          </w:p>
        </w:tc>
        <w:tc>
          <w:tcPr>
            <w:tcW w:w="104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8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42"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012" w:type="dxa"/>
            <w:gridSpan w:val="3"/>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2040401</w:t>
            </w:r>
          </w:p>
        </w:tc>
        <w:tc>
          <w:tcPr>
            <w:tcW w:w="140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行政运行</w:t>
            </w:r>
          </w:p>
        </w:tc>
        <w:tc>
          <w:tcPr>
            <w:tcW w:w="1290"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863.69</w:t>
            </w:r>
          </w:p>
        </w:tc>
        <w:tc>
          <w:tcPr>
            <w:tcW w:w="13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591.69</w:t>
            </w:r>
          </w:p>
        </w:tc>
        <w:tc>
          <w:tcPr>
            <w:tcW w:w="875"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272.00</w:t>
            </w:r>
          </w:p>
        </w:tc>
        <w:tc>
          <w:tcPr>
            <w:tcW w:w="104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8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42"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012" w:type="dxa"/>
            <w:gridSpan w:val="3"/>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2080504</w:t>
            </w:r>
          </w:p>
        </w:tc>
        <w:tc>
          <w:tcPr>
            <w:tcW w:w="140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社会保障和就业支出</w:t>
            </w:r>
          </w:p>
        </w:tc>
        <w:tc>
          <w:tcPr>
            <w:tcW w:w="1290"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150.35</w:t>
            </w:r>
          </w:p>
        </w:tc>
        <w:tc>
          <w:tcPr>
            <w:tcW w:w="13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150.35</w:t>
            </w:r>
          </w:p>
        </w:tc>
        <w:tc>
          <w:tcPr>
            <w:tcW w:w="875"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4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8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42"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012" w:type="dxa"/>
            <w:gridSpan w:val="3"/>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2210201</w:t>
            </w:r>
          </w:p>
        </w:tc>
        <w:tc>
          <w:tcPr>
            <w:tcW w:w="140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住房保障支出</w:t>
            </w:r>
          </w:p>
        </w:tc>
        <w:tc>
          <w:tcPr>
            <w:tcW w:w="1290"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37.98</w:t>
            </w:r>
          </w:p>
        </w:tc>
        <w:tc>
          <w:tcPr>
            <w:tcW w:w="13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37.98</w:t>
            </w:r>
          </w:p>
        </w:tc>
        <w:tc>
          <w:tcPr>
            <w:tcW w:w="875"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4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8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42"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012" w:type="dxa"/>
            <w:gridSpan w:val="3"/>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290"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3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75"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4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8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42"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012" w:type="dxa"/>
            <w:gridSpan w:val="3"/>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290"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3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75"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4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8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42"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450" w:hRule="atLeast"/>
        </w:trPr>
        <w:tc>
          <w:tcPr>
            <w:tcW w:w="1012" w:type="dxa"/>
            <w:gridSpan w:val="3"/>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0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290"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3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75"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4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86"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42"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shd w:val="clear"/>
          <w:tblLayout w:type="fixed"/>
          <w:tblCellMar>
            <w:top w:w="0" w:type="dxa"/>
            <w:left w:w="0" w:type="dxa"/>
            <w:bottom w:w="0" w:type="dxa"/>
            <w:right w:w="0" w:type="dxa"/>
          </w:tblCellMar>
        </w:tblPrEx>
        <w:trPr>
          <w:trHeight w:val="0" w:hRule="atLeast"/>
        </w:trPr>
        <w:tc>
          <w:tcPr>
            <w:tcW w:w="487"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45"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80"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457"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947"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471"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819"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377"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01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777"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7"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81"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635"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408"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394"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3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431"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81"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430"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bl>
      <w:tblPr>
        <w:tblW w:w="10437" w:type="dxa"/>
        <w:tblInd w:w="0" w:type="dxa"/>
        <w:shd w:val="clear"/>
        <w:tblLayout w:type="fixed"/>
        <w:tblCellMar>
          <w:top w:w="0" w:type="dxa"/>
          <w:left w:w="0" w:type="dxa"/>
          <w:bottom w:w="0" w:type="dxa"/>
          <w:right w:w="0" w:type="dxa"/>
        </w:tblCellMar>
      </w:tblPr>
      <w:tblGrid>
        <w:gridCol w:w="2159"/>
        <w:gridCol w:w="1824"/>
        <w:gridCol w:w="2017"/>
        <w:gridCol w:w="1074"/>
        <w:gridCol w:w="1196"/>
        <w:gridCol w:w="562"/>
        <w:gridCol w:w="152"/>
        <w:gridCol w:w="1453"/>
      </w:tblGrid>
      <w:tr>
        <w:tblPrEx>
          <w:shd w:val="clear"/>
          <w:tblLayout w:type="fixed"/>
          <w:tblCellMar>
            <w:top w:w="0" w:type="dxa"/>
            <w:left w:w="0" w:type="dxa"/>
            <w:bottom w:w="0" w:type="dxa"/>
            <w:right w:w="0" w:type="dxa"/>
          </w:tblCellMar>
        </w:tblPrEx>
        <w:trPr>
          <w:trHeight w:val="360" w:hRule="atLeast"/>
        </w:trPr>
        <w:tc>
          <w:tcPr>
            <w:tcW w:w="2159" w:type="dxa"/>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附表</w:t>
            </w:r>
            <w:r>
              <w:rPr>
                <w:rFonts w:hint="eastAsia" w:asciiTheme="minorEastAsia" w:hAnsiTheme="minorEastAsia" w:eastAsiaTheme="minorEastAsia" w:cstheme="minorEastAsia"/>
                <w:color w:val="000000"/>
                <w:kern w:val="0"/>
                <w:sz w:val="28"/>
                <w:szCs w:val="28"/>
                <w:bdr w:val="none" w:color="auto" w:sz="0" w:space="0"/>
                <w:lang w:val="en-US" w:eastAsia="zh-CN" w:bidi="ar"/>
              </w:rPr>
              <w:t>3-4</w:t>
            </w:r>
          </w:p>
        </w:tc>
        <w:tc>
          <w:tcPr>
            <w:tcW w:w="1824"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74"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562" w:type="dxa"/>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605" w:type="dxa"/>
            <w:gridSpan w:val="2"/>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trPr>
        <w:tc>
          <w:tcPr>
            <w:tcW w:w="10437" w:type="dxa"/>
            <w:gridSpan w:val="8"/>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部门预算财政拨款收支总表</w:t>
            </w:r>
          </w:p>
        </w:tc>
      </w:tr>
      <w:tr>
        <w:tblPrEx>
          <w:tblLayout w:type="fixed"/>
          <w:tblCellMar>
            <w:top w:w="0" w:type="dxa"/>
            <w:left w:w="0" w:type="dxa"/>
            <w:bottom w:w="0" w:type="dxa"/>
            <w:right w:w="0" w:type="dxa"/>
          </w:tblCellMar>
        </w:tblPrEx>
        <w:trPr>
          <w:trHeight w:val="300" w:hRule="atLeast"/>
        </w:trPr>
        <w:tc>
          <w:tcPr>
            <w:tcW w:w="2159"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074"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562"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605"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kern w:val="0"/>
                <w:sz w:val="28"/>
                <w:szCs w:val="28"/>
                <w:u w:val="none"/>
                <w:bdr w:val="none" w:color="auto" w:sz="0" w:space="0"/>
                <w:lang w:val="en-US" w:eastAsia="zh-CN" w:bidi="ar"/>
              </w:rPr>
              <w:t>单位：万元</w:t>
            </w:r>
          </w:p>
        </w:tc>
      </w:tr>
      <w:tr>
        <w:tblPrEx>
          <w:tblLayout w:type="fixed"/>
          <w:tblCellMar>
            <w:top w:w="0" w:type="dxa"/>
            <w:left w:w="0" w:type="dxa"/>
            <w:bottom w:w="0" w:type="dxa"/>
            <w:right w:w="0" w:type="dxa"/>
          </w:tblCellMar>
        </w:tblPrEx>
        <w:trPr>
          <w:trHeight w:val="285" w:hRule="atLeast"/>
        </w:trPr>
        <w:tc>
          <w:tcPr>
            <w:tcW w:w="398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收入</w:t>
            </w:r>
          </w:p>
        </w:tc>
        <w:tc>
          <w:tcPr>
            <w:tcW w:w="6454" w:type="dxa"/>
            <w:gridSpan w:val="6"/>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支出</w:t>
            </w:r>
          </w:p>
        </w:tc>
      </w:tr>
      <w:tr>
        <w:tblPrEx>
          <w:tblLayout w:type="fixed"/>
          <w:tblCellMar>
            <w:top w:w="0" w:type="dxa"/>
            <w:left w:w="0" w:type="dxa"/>
            <w:bottom w:w="0" w:type="dxa"/>
            <w:right w:w="0" w:type="dxa"/>
          </w:tblCellMar>
        </w:tblPrEx>
        <w:trPr>
          <w:trHeight w:val="630"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项</w:t>
            </w:r>
            <w:r>
              <w:rPr>
                <w:rFonts w:hint="eastAsia" w:asciiTheme="minorEastAsia" w:hAnsiTheme="minorEastAsia" w:eastAsiaTheme="minorEastAsia" w:cstheme="minorEastAsia"/>
                <w:b/>
                <w:color w:val="000000"/>
                <w:kern w:val="0"/>
                <w:sz w:val="28"/>
                <w:szCs w:val="28"/>
                <w:bdr w:val="none" w:color="auto" w:sz="0" w:space="0"/>
                <w:lang w:val="en-US" w:eastAsia="zh-CN" w:bidi="ar"/>
              </w:rPr>
              <w:t>    </w:t>
            </w:r>
            <w:r>
              <w:rPr>
                <w:rFonts w:hint="eastAsia" w:asciiTheme="minorEastAsia" w:hAnsiTheme="minorEastAsia" w:eastAsiaTheme="minorEastAsia" w:cstheme="minorEastAsia"/>
                <w:b/>
                <w:color w:val="000000"/>
                <w:kern w:val="0"/>
                <w:sz w:val="28"/>
                <w:szCs w:val="28"/>
                <w:bdr w:val="none" w:color="auto" w:sz="0" w:space="0"/>
                <w:lang w:val="en-US" w:eastAsia="zh-CN" w:bidi="ar"/>
              </w:rPr>
              <w:t>目</w:t>
            </w:r>
          </w:p>
        </w:tc>
        <w:tc>
          <w:tcPr>
            <w:tcW w:w="182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金额</w:t>
            </w:r>
          </w:p>
        </w:tc>
        <w:tc>
          <w:tcPr>
            <w:tcW w:w="201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项</w:t>
            </w:r>
            <w:r>
              <w:rPr>
                <w:rFonts w:hint="eastAsia" w:asciiTheme="minorEastAsia" w:hAnsiTheme="minorEastAsia" w:eastAsiaTheme="minorEastAsia" w:cstheme="minorEastAsia"/>
                <w:b/>
                <w:color w:val="000000"/>
                <w:kern w:val="0"/>
                <w:sz w:val="28"/>
                <w:szCs w:val="28"/>
                <w:bdr w:val="none" w:color="auto" w:sz="0" w:space="0"/>
                <w:lang w:val="en-US" w:eastAsia="zh-CN" w:bidi="ar"/>
              </w:rPr>
              <w:t>    </w:t>
            </w:r>
            <w:r>
              <w:rPr>
                <w:rFonts w:hint="eastAsia" w:asciiTheme="minorEastAsia" w:hAnsiTheme="minorEastAsia" w:eastAsiaTheme="minorEastAsia" w:cstheme="minorEastAsia"/>
                <w:b/>
                <w:color w:val="000000"/>
                <w:kern w:val="0"/>
                <w:sz w:val="28"/>
                <w:szCs w:val="28"/>
                <w:bdr w:val="none" w:color="auto" w:sz="0" w:space="0"/>
                <w:lang w:val="en-US" w:eastAsia="zh-CN" w:bidi="ar"/>
              </w:rPr>
              <w:t>目</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合计</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一般公共预算财政拨款</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政府性基金预算财政拨款</w:t>
            </w:r>
          </w:p>
        </w:tc>
        <w:tc>
          <w:tcPr>
            <w:tcW w:w="1453"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国有资本经营预算财政拨款</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一、一般公共预算财政拨款</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201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一、一般公共服务支出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二、政府性基金预算财政拨款</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二、外交支出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三、国有资本经营预算财政拨款</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三、国防支出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四、公共安全支出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863.69</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863.69</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五、教育支出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六、科学技术支出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七、文化体育与传媒支出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八、社会保障和就业支出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150.35</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150.35</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九、医疗卫生与计划生育支出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十、节能环保支出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十一、城乡社区支出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十二、农林水支出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十三、交通运输支出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十四、资源勘探信息等支出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十五、商业服务业等支出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十六、金融支出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十七、援助其他地区支出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十八、国土海洋气象等支出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十九、住房保障支出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37.98</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37.98</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二十、粮油物资储备支出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二十一、国债还本付息支出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二十二、其他支出</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本年收入合计</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本年支出合计</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年初财政拨款结转和结余</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1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年末结转和结余</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2159"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合计</w:t>
            </w:r>
          </w:p>
        </w:tc>
        <w:tc>
          <w:tcPr>
            <w:tcW w:w="18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201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合计</w:t>
            </w:r>
          </w:p>
        </w:tc>
        <w:tc>
          <w:tcPr>
            <w:tcW w:w="107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119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714"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0" w:hRule="atLeast"/>
        </w:trPr>
        <w:tc>
          <w:tcPr>
            <w:tcW w:w="2159"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824"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017"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074"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196"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56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5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453"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bl>
      <w:tblPr>
        <w:tblW w:w="10425" w:type="dxa"/>
        <w:tblInd w:w="0" w:type="dxa"/>
        <w:shd w:val="clear"/>
        <w:tblLayout w:type="fixed"/>
        <w:tblCellMar>
          <w:top w:w="0" w:type="dxa"/>
          <w:left w:w="0" w:type="dxa"/>
          <w:bottom w:w="0" w:type="dxa"/>
          <w:right w:w="0" w:type="dxa"/>
        </w:tblCellMar>
      </w:tblPr>
      <w:tblGrid>
        <w:gridCol w:w="452"/>
        <w:gridCol w:w="809"/>
        <w:gridCol w:w="1516"/>
        <w:gridCol w:w="2496"/>
        <w:gridCol w:w="2085"/>
        <w:gridCol w:w="190"/>
        <w:gridCol w:w="2585"/>
        <w:gridCol w:w="292"/>
      </w:tblGrid>
      <w:tr>
        <w:tblPrEx>
          <w:shd w:val="clear"/>
          <w:tblLayout w:type="fixed"/>
          <w:tblCellMar>
            <w:top w:w="0" w:type="dxa"/>
            <w:left w:w="0" w:type="dxa"/>
            <w:bottom w:w="0" w:type="dxa"/>
            <w:right w:w="0" w:type="dxa"/>
          </w:tblCellMar>
        </w:tblPrEx>
        <w:trPr>
          <w:trHeight w:val="420" w:hRule="atLeast"/>
        </w:trPr>
        <w:tc>
          <w:tcPr>
            <w:tcW w:w="452" w:type="dxa"/>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kern w:val="0"/>
                <w:sz w:val="28"/>
                <w:szCs w:val="28"/>
                <w:u w:val="none"/>
                <w:bdr w:val="none" w:color="auto" w:sz="0" w:space="0"/>
                <w:lang w:val="en-US" w:eastAsia="zh-CN" w:bidi="ar"/>
              </w:rPr>
              <w:t>附表</w:t>
            </w:r>
            <w:r>
              <w:rPr>
                <w:rFonts w:hint="eastAsia" w:asciiTheme="minorEastAsia" w:hAnsiTheme="minorEastAsia" w:eastAsiaTheme="minorEastAsia" w:cstheme="minorEastAsia"/>
                <w:color w:val="000000"/>
                <w:kern w:val="0"/>
                <w:sz w:val="28"/>
                <w:szCs w:val="28"/>
                <w:bdr w:val="none" w:color="auto" w:sz="0" w:space="0"/>
                <w:lang w:val="en-US" w:eastAsia="zh-CN" w:bidi="ar"/>
              </w:rPr>
              <w:t>3-5</w:t>
            </w:r>
          </w:p>
        </w:tc>
        <w:tc>
          <w:tcPr>
            <w:tcW w:w="809"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516"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96"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85"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775"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600" w:hRule="atLeast"/>
        </w:trPr>
        <w:tc>
          <w:tcPr>
            <w:tcW w:w="10133" w:type="dxa"/>
            <w:gridSpan w:val="7"/>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部门预算一般公共预算财政拨款支出表</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300" w:hRule="atLeast"/>
        </w:trPr>
        <w:tc>
          <w:tcPr>
            <w:tcW w:w="452"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09"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516"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96"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275"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585"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单位：万元</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05" w:hRule="atLeast"/>
        </w:trPr>
        <w:tc>
          <w:tcPr>
            <w:tcW w:w="2777"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w:t>
            </w:r>
          </w:p>
        </w:tc>
        <w:tc>
          <w:tcPr>
            <w:tcW w:w="2496" w:type="dxa"/>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合计</w:t>
            </w:r>
          </w:p>
        </w:tc>
        <w:tc>
          <w:tcPr>
            <w:tcW w:w="2275" w:type="dxa"/>
            <w:gridSpan w:val="2"/>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基本支出</w:t>
            </w:r>
            <w:r>
              <w:rPr>
                <w:rFonts w:hint="eastAsia" w:asciiTheme="minorEastAsia" w:hAnsiTheme="minorEastAsia" w:eastAsiaTheme="minorEastAsia" w:cstheme="minorEastAsia"/>
                <w:b/>
                <w:color w:val="000000"/>
                <w:kern w:val="0"/>
                <w:sz w:val="28"/>
                <w:szCs w:val="28"/>
                <w:bdr w:val="none" w:color="auto" w:sz="0" w:space="0"/>
                <w:lang w:val="en-US" w:eastAsia="zh-CN" w:bidi="ar"/>
              </w:rPr>
              <w:t> </w:t>
            </w:r>
          </w:p>
        </w:tc>
        <w:tc>
          <w:tcPr>
            <w:tcW w:w="2585" w:type="dxa"/>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项目支出</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95" w:hRule="atLeast"/>
        </w:trPr>
        <w:tc>
          <w:tcPr>
            <w:tcW w:w="1261" w:type="dxa"/>
            <w:gridSpan w:val="2"/>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功能分类科目编码</w:t>
            </w:r>
          </w:p>
        </w:tc>
        <w:tc>
          <w:tcPr>
            <w:tcW w:w="1516"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科目名称</w:t>
            </w:r>
          </w:p>
        </w:tc>
        <w:tc>
          <w:tcPr>
            <w:tcW w:w="2496"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275"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585"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360" w:hRule="atLeast"/>
        </w:trPr>
        <w:tc>
          <w:tcPr>
            <w:tcW w:w="1261" w:type="dxa"/>
            <w:gridSpan w:val="2"/>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516"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496"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275"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585"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261" w:type="dxa"/>
            <w:gridSpan w:val="2"/>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516"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496"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275"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585"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2777"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合计</w:t>
            </w:r>
          </w:p>
        </w:tc>
        <w:tc>
          <w:tcPr>
            <w:tcW w:w="24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1,052.02</w:t>
            </w:r>
          </w:p>
        </w:tc>
        <w:tc>
          <w:tcPr>
            <w:tcW w:w="227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780.02</w:t>
            </w:r>
          </w:p>
        </w:tc>
        <w:tc>
          <w:tcPr>
            <w:tcW w:w="258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272.00</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261" w:type="dxa"/>
            <w:gridSpan w:val="2"/>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2040401</w:t>
            </w:r>
          </w:p>
        </w:tc>
        <w:tc>
          <w:tcPr>
            <w:tcW w:w="15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行政运行</w:t>
            </w:r>
          </w:p>
        </w:tc>
        <w:tc>
          <w:tcPr>
            <w:tcW w:w="24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863.69</w:t>
            </w:r>
          </w:p>
        </w:tc>
        <w:tc>
          <w:tcPr>
            <w:tcW w:w="227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591.69</w:t>
            </w:r>
          </w:p>
        </w:tc>
        <w:tc>
          <w:tcPr>
            <w:tcW w:w="258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272</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261" w:type="dxa"/>
            <w:gridSpan w:val="2"/>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2080504</w:t>
            </w:r>
          </w:p>
        </w:tc>
        <w:tc>
          <w:tcPr>
            <w:tcW w:w="15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社会保障和就业支出</w:t>
            </w:r>
          </w:p>
        </w:tc>
        <w:tc>
          <w:tcPr>
            <w:tcW w:w="24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150.35</w:t>
            </w:r>
          </w:p>
        </w:tc>
        <w:tc>
          <w:tcPr>
            <w:tcW w:w="227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150.35</w:t>
            </w:r>
          </w:p>
        </w:tc>
        <w:tc>
          <w:tcPr>
            <w:tcW w:w="258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261" w:type="dxa"/>
            <w:gridSpan w:val="2"/>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2210201</w:t>
            </w:r>
          </w:p>
        </w:tc>
        <w:tc>
          <w:tcPr>
            <w:tcW w:w="151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住房保障支出</w:t>
            </w:r>
          </w:p>
        </w:tc>
        <w:tc>
          <w:tcPr>
            <w:tcW w:w="24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37.98</w:t>
            </w:r>
          </w:p>
        </w:tc>
        <w:tc>
          <w:tcPr>
            <w:tcW w:w="227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37.98</w:t>
            </w:r>
          </w:p>
        </w:tc>
        <w:tc>
          <w:tcPr>
            <w:tcW w:w="258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261"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5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27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58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261"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5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27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58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0" w:hRule="atLeast"/>
        </w:trPr>
        <w:tc>
          <w:tcPr>
            <w:tcW w:w="45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809"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516"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496"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085"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90"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585"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bl>
      <w:tblPr>
        <w:tblW w:w="10425" w:type="dxa"/>
        <w:tblInd w:w="0" w:type="dxa"/>
        <w:shd w:val="clear"/>
        <w:tblLayout w:type="fixed"/>
        <w:tblCellMar>
          <w:top w:w="0" w:type="dxa"/>
          <w:left w:w="0" w:type="dxa"/>
          <w:bottom w:w="0" w:type="dxa"/>
          <w:right w:w="0" w:type="dxa"/>
        </w:tblCellMar>
      </w:tblPr>
      <w:tblGrid>
        <w:gridCol w:w="452"/>
        <w:gridCol w:w="584"/>
        <w:gridCol w:w="248"/>
        <w:gridCol w:w="1840"/>
        <w:gridCol w:w="815"/>
        <w:gridCol w:w="815"/>
        <w:gridCol w:w="701"/>
        <w:gridCol w:w="507"/>
        <w:gridCol w:w="1895"/>
        <w:gridCol w:w="2276"/>
        <w:gridCol w:w="292"/>
      </w:tblGrid>
      <w:tr>
        <w:tblPrEx>
          <w:shd w:val="clear"/>
          <w:tblLayout w:type="fixed"/>
          <w:tblCellMar>
            <w:top w:w="0" w:type="dxa"/>
            <w:left w:w="0" w:type="dxa"/>
            <w:bottom w:w="0" w:type="dxa"/>
            <w:right w:w="0" w:type="dxa"/>
          </w:tblCellMar>
        </w:tblPrEx>
        <w:trPr>
          <w:trHeight w:val="435" w:hRule="atLeast"/>
        </w:trPr>
        <w:tc>
          <w:tcPr>
            <w:tcW w:w="452" w:type="dxa"/>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附表</w:t>
            </w:r>
            <w:r>
              <w:rPr>
                <w:rFonts w:hint="eastAsia" w:asciiTheme="minorEastAsia" w:hAnsiTheme="minorEastAsia" w:eastAsiaTheme="minorEastAsia" w:cstheme="minorEastAsia"/>
                <w:i w:val="0"/>
                <w:color w:val="000000"/>
                <w:kern w:val="0"/>
                <w:sz w:val="28"/>
                <w:szCs w:val="28"/>
                <w:u w:val="none"/>
                <w:bdr w:val="none" w:color="auto" w:sz="0" w:space="0"/>
                <w:lang w:val="en-US" w:eastAsia="zh-CN" w:bidi="ar"/>
              </w:rPr>
              <w:t>3-6</w:t>
            </w:r>
          </w:p>
        </w:tc>
        <w:tc>
          <w:tcPr>
            <w:tcW w:w="584"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88"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15"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15"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5379" w:type="dxa"/>
            <w:gridSpan w:val="4"/>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600" w:hRule="atLeast"/>
        </w:trPr>
        <w:tc>
          <w:tcPr>
            <w:tcW w:w="10133" w:type="dxa"/>
            <w:gridSpan w:val="10"/>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部门预算一般公共预算财政拨款基本支出表</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300" w:hRule="atLeast"/>
        </w:trPr>
        <w:tc>
          <w:tcPr>
            <w:tcW w:w="452"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584"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88"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15"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023" w:type="dxa"/>
            <w:gridSpan w:val="3"/>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171"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单位：万元</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65" w:hRule="atLeast"/>
        </w:trPr>
        <w:tc>
          <w:tcPr>
            <w:tcW w:w="3124" w:type="dxa"/>
            <w:gridSpan w:val="4"/>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w:t>
            </w:r>
          </w:p>
        </w:tc>
        <w:tc>
          <w:tcPr>
            <w:tcW w:w="7009" w:type="dxa"/>
            <w:gridSpan w:val="6"/>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基本支出</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7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经济分类科目编码</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科目名称</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合计</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人员经费</w:t>
            </w:r>
          </w:p>
        </w:tc>
        <w:tc>
          <w:tcPr>
            <w:tcW w:w="2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公用经费</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rPr>
        <w:tc>
          <w:tcPr>
            <w:tcW w:w="3124" w:type="dxa"/>
            <w:gridSpan w:val="4"/>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合计</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780.02</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685.22</w:t>
            </w:r>
          </w:p>
        </w:tc>
        <w:tc>
          <w:tcPr>
            <w:tcW w:w="2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94.80</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30101</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基本工资</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196</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196</w:t>
            </w:r>
          </w:p>
        </w:tc>
        <w:tc>
          <w:tcPr>
            <w:tcW w:w="2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30102</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津贴补贴</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261</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261</w:t>
            </w:r>
          </w:p>
        </w:tc>
        <w:tc>
          <w:tcPr>
            <w:tcW w:w="2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30103</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奖金</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15.7</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15.7</w:t>
            </w:r>
          </w:p>
        </w:tc>
        <w:tc>
          <w:tcPr>
            <w:tcW w:w="2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30107</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绩效工资</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14.4</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14.4</w:t>
            </w:r>
          </w:p>
        </w:tc>
        <w:tc>
          <w:tcPr>
            <w:tcW w:w="2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30199</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其他工资福利支出</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0.12</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0.12</w:t>
            </w:r>
          </w:p>
        </w:tc>
        <w:tc>
          <w:tcPr>
            <w:tcW w:w="2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30301</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对个人和家庭的补助</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198</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198</w:t>
            </w:r>
          </w:p>
        </w:tc>
        <w:tc>
          <w:tcPr>
            <w:tcW w:w="2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30201</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办公费</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10</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30205</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水费</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8</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8</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30206</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电费</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25</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25</w:t>
            </w:r>
          </w:p>
        </w:tc>
        <w:tc>
          <w:tcPr>
            <w:tcW w:w="292" w:type="dxa"/>
            <w:tcBorders>
              <w:top w:val="nil"/>
              <w:left w:val="nil"/>
              <w:bottom w:val="single" w:color="000000" w:sz="8" w:space="0"/>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30207</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邮电费</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4.8</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568"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4.8</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30209</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物业管理费</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6</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568"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6</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30211</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差旅费</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6</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568"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6</w:t>
            </w:r>
          </w:p>
        </w:tc>
      </w:tr>
      <w:tr>
        <w:tblPrEx>
          <w:tblLayout w:type="fixed"/>
          <w:tblCellMar>
            <w:top w:w="0" w:type="dxa"/>
            <w:left w:w="0" w:type="dxa"/>
            <w:bottom w:w="0" w:type="dxa"/>
            <w:right w:w="0" w:type="dxa"/>
          </w:tblCellMar>
        </w:tblPrEx>
        <w:trPr>
          <w:trHeight w:val="45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30213</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维修（护）费</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20</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568"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20</w:t>
            </w:r>
          </w:p>
        </w:tc>
      </w:tr>
      <w:tr>
        <w:tblPrEx>
          <w:tblLayout w:type="fixed"/>
          <w:tblCellMar>
            <w:top w:w="0" w:type="dxa"/>
            <w:left w:w="0" w:type="dxa"/>
            <w:bottom w:w="0" w:type="dxa"/>
            <w:right w:w="0" w:type="dxa"/>
          </w:tblCellMar>
        </w:tblPrEx>
        <w:trPr>
          <w:trHeight w:val="360" w:hRule="atLeast"/>
        </w:trPr>
        <w:tc>
          <w:tcPr>
            <w:tcW w:w="1284"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30231</w:t>
            </w:r>
          </w:p>
        </w:tc>
        <w:tc>
          <w:tcPr>
            <w:tcW w:w="184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公务用车运行维护费</w:t>
            </w:r>
          </w:p>
        </w:tc>
        <w:tc>
          <w:tcPr>
            <w:tcW w:w="2331"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w:t>
            </w:r>
          </w:p>
        </w:tc>
        <w:tc>
          <w:tcPr>
            <w:tcW w:w="2402"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568"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w:t>
            </w:r>
          </w:p>
        </w:tc>
      </w:tr>
      <w:tr>
        <w:tblPrEx>
          <w:tblLayout w:type="fixed"/>
          <w:tblCellMar>
            <w:top w:w="0" w:type="dxa"/>
            <w:left w:w="0" w:type="dxa"/>
            <w:bottom w:w="0" w:type="dxa"/>
            <w:right w:w="0" w:type="dxa"/>
          </w:tblCellMar>
        </w:tblPrEx>
        <w:trPr>
          <w:trHeight w:val="0" w:hRule="atLeast"/>
        </w:trPr>
        <w:tc>
          <w:tcPr>
            <w:tcW w:w="45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584"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48"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840"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815"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815"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701"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507"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895"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276"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bl>
      <w:tblPr>
        <w:tblW w:w="10425" w:type="dxa"/>
        <w:tblInd w:w="0" w:type="dxa"/>
        <w:shd w:val="clear"/>
        <w:tblLayout w:type="fixed"/>
        <w:tblCellMar>
          <w:top w:w="0" w:type="dxa"/>
          <w:left w:w="0" w:type="dxa"/>
          <w:bottom w:w="0" w:type="dxa"/>
          <w:right w:w="0" w:type="dxa"/>
        </w:tblCellMar>
      </w:tblPr>
      <w:tblGrid>
        <w:gridCol w:w="546"/>
        <w:gridCol w:w="888"/>
        <w:gridCol w:w="1935"/>
        <w:gridCol w:w="888"/>
        <w:gridCol w:w="601"/>
        <w:gridCol w:w="1041"/>
        <w:gridCol w:w="711"/>
        <w:gridCol w:w="1054"/>
        <w:gridCol w:w="2177"/>
        <w:gridCol w:w="292"/>
        <w:gridCol w:w="292"/>
      </w:tblGrid>
      <w:tr>
        <w:tblPrEx>
          <w:shd w:val="clear"/>
          <w:tblLayout w:type="fixed"/>
          <w:tblCellMar>
            <w:top w:w="0" w:type="dxa"/>
            <w:left w:w="0" w:type="dxa"/>
            <w:bottom w:w="0" w:type="dxa"/>
            <w:right w:w="0" w:type="dxa"/>
          </w:tblCellMar>
        </w:tblPrEx>
        <w:trPr>
          <w:trHeight w:val="420" w:hRule="atLeast"/>
        </w:trPr>
        <w:tc>
          <w:tcPr>
            <w:tcW w:w="546" w:type="dxa"/>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附表</w:t>
            </w:r>
            <w:r>
              <w:rPr>
                <w:rFonts w:hint="eastAsia" w:asciiTheme="minorEastAsia" w:hAnsiTheme="minorEastAsia" w:eastAsiaTheme="minorEastAsia" w:cstheme="minorEastAsia"/>
                <w:color w:val="000000"/>
                <w:kern w:val="0"/>
                <w:sz w:val="28"/>
                <w:szCs w:val="28"/>
                <w:bdr w:val="none" w:color="auto" w:sz="0" w:space="0"/>
                <w:lang w:val="en-US" w:eastAsia="zh-CN" w:bidi="ar"/>
              </w:rPr>
              <w:t>3-7</w:t>
            </w:r>
          </w:p>
        </w:tc>
        <w:tc>
          <w:tcPr>
            <w:tcW w:w="888"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35"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88"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642" w:type="dxa"/>
            <w:gridSpan w:val="2"/>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3942" w:type="dxa"/>
            <w:gridSpan w:val="3"/>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600" w:hRule="atLeast"/>
        </w:trPr>
        <w:tc>
          <w:tcPr>
            <w:tcW w:w="9841" w:type="dxa"/>
            <w:gridSpan w:val="9"/>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部门预算政府性基金预算财政拨款支出表</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300" w:hRule="atLeast"/>
        </w:trPr>
        <w:tc>
          <w:tcPr>
            <w:tcW w:w="546"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888"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35"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89"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752"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3231"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单位：万元</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05" w:hRule="atLeast"/>
        </w:trPr>
        <w:tc>
          <w:tcPr>
            <w:tcW w:w="3369"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w:t>
            </w:r>
          </w:p>
        </w:tc>
        <w:tc>
          <w:tcPr>
            <w:tcW w:w="1489" w:type="dxa"/>
            <w:gridSpan w:val="2"/>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合计</w:t>
            </w:r>
          </w:p>
        </w:tc>
        <w:tc>
          <w:tcPr>
            <w:tcW w:w="2806" w:type="dxa"/>
            <w:gridSpan w:val="3"/>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基本支出</w:t>
            </w:r>
            <w:r>
              <w:rPr>
                <w:rFonts w:hint="eastAsia" w:asciiTheme="minorEastAsia" w:hAnsiTheme="minorEastAsia" w:eastAsiaTheme="minorEastAsia" w:cstheme="minorEastAsia"/>
                <w:b/>
                <w:color w:val="000000"/>
                <w:kern w:val="0"/>
                <w:sz w:val="28"/>
                <w:szCs w:val="28"/>
                <w:bdr w:val="none" w:color="auto" w:sz="0" w:space="0"/>
                <w:lang w:val="en-US" w:eastAsia="zh-CN" w:bidi="ar"/>
              </w:rPr>
              <w:t> </w:t>
            </w:r>
          </w:p>
        </w:tc>
        <w:tc>
          <w:tcPr>
            <w:tcW w:w="2177" w:type="dxa"/>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项目支出</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540" w:hRule="atLeast"/>
        </w:trPr>
        <w:tc>
          <w:tcPr>
            <w:tcW w:w="1434" w:type="dxa"/>
            <w:gridSpan w:val="2"/>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功能分类科目编码</w:t>
            </w:r>
          </w:p>
        </w:tc>
        <w:tc>
          <w:tcPr>
            <w:tcW w:w="1935"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科目名称</w:t>
            </w:r>
          </w:p>
        </w:tc>
        <w:tc>
          <w:tcPr>
            <w:tcW w:w="1489"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806" w:type="dxa"/>
            <w:gridSpan w:val="3"/>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177"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360" w:hRule="atLeast"/>
        </w:trPr>
        <w:tc>
          <w:tcPr>
            <w:tcW w:w="1434" w:type="dxa"/>
            <w:gridSpan w:val="2"/>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935"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489"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806" w:type="dxa"/>
            <w:gridSpan w:val="3"/>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177"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34" w:type="dxa"/>
            <w:gridSpan w:val="2"/>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935"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489"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806" w:type="dxa"/>
            <w:gridSpan w:val="3"/>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177"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3369"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合计</w:t>
            </w:r>
          </w:p>
        </w:tc>
        <w:tc>
          <w:tcPr>
            <w:tcW w:w="14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806"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17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34"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806"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17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34"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806"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17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34"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806"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17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single" w:color="000000" w:sz="8" w:space="0"/>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34"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806"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6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34"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806"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6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34"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48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806" w:type="dxa"/>
            <w:gridSpan w:val="3"/>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69"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285" w:hRule="atLeast"/>
        </w:trPr>
        <w:tc>
          <w:tcPr>
            <w:tcW w:w="10133" w:type="dxa"/>
            <w:gridSpan w:val="10"/>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注：无政府性基金预算支出</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0" w:hRule="atLeast"/>
        </w:trPr>
        <w:tc>
          <w:tcPr>
            <w:tcW w:w="546"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888"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935"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888"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601"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041"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711"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054"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177"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bl>
      <w:tblPr>
        <w:tblW w:w="10425" w:type="dxa"/>
        <w:tblInd w:w="0" w:type="dxa"/>
        <w:shd w:val="clear"/>
        <w:tblLayout w:type="fixed"/>
        <w:tblCellMar>
          <w:top w:w="0" w:type="dxa"/>
          <w:left w:w="0" w:type="dxa"/>
          <w:bottom w:w="0" w:type="dxa"/>
          <w:right w:w="0" w:type="dxa"/>
        </w:tblCellMar>
      </w:tblPr>
      <w:tblGrid>
        <w:gridCol w:w="554"/>
        <w:gridCol w:w="907"/>
        <w:gridCol w:w="1982"/>
        <w:gridCol w:w="907"/>
        <w:gridCol w:w="606"/>
        <w:gridCol w:w="298"/>
        <w:gridCol w:w="2429"/>
        <w:gridCol w:w="2450"/>
        <w:gridCol w:w="292"/>
      </w:tblGrid>
      <w:tr>
        <w:tblPrEx>
          <w:shd w:val="clear"/>
          <w:tblLayout w:type="fixed"/>
          <w:tblCellMar>
            <w:top w:w="0" w:type="dxa"/>
            <w:left w:w="0" w:type="dxa"/>
            <w:bottom w:w="0" w:type="dxa"/>
            <w:right w:w="0" w:type="dxa"/>
          </w:tblCellMar>
        </w:tblPrEx>
        <w:trPr>
          <w:trHeight w:val="420" w:hRule="atLeast"/>
        </w:trPr>
        <w:tc>
          <w:tcPr>
            <w:tcW w:w="554" w:type="dxa"/>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附表</w:t>
            </w:r>
            <w:r>
              <w:rPr>
                <w:rFonts w:hint="eastAsia" w:asciiTheme="minorEastAsia" w:hAnsiTheme="minorEastAsia" w:eastAsiaTheme="minorEastAsia" w:cstheme="minorEastAsia"/>
                <w:color w:val="000000"/>
                <w:kern w:val="0"/>
                <w:sz w:val="28"/>
                <w:szCs w:val="28"/>
                <w:bdr w:val="none" w:color="auto" w:sz="0" w:space="0"/>
                <w:lang w:val="en-US" w:eastAsia="zh-CN" w:bidi="ar"/>
              </w:rPr>
              <w:t>3-8</w:t>
            </w:r>
          </w:p>
        </w:tc>
        <w:tc>
          <w:tcPr>
            <w:tcW w:w="907"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82"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907"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904" w:type="dxa"/>
            <w:gridSpan w:val="2"/>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879" w:type="dxa"/>
            <w:gridSpan w:val="2"/>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600" w:hRule="atLeast"/>
        </w:trPr>
        <w:tc>
          <w:tcPr>
            <w:tcW w:w="10133" w:type="dxa"/>
            <w:gridSpan w:val="8"/>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部门预算国有资本经营预算财政拨款支出表</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300" w:hRule="atLeast"/>
        </w:trPr>
        <w:tc>
          <w:tcPr>
            <w:tcW w:w="554"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907"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82"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513"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727"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50"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单位：万元</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05" w:hRule="atLeast"/>
        </w:trPr>
        <w:tc>
          <w:tcPr>
            <w:tcW w:w="3443"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w:t>
            </w:r>
          </w:p>
        </w:tc>
        <w:tc>
          <w:tcPr>
            <w:tcW w:w="1513" w:type="dxa"/>
            <w:gridSpan w:val="2"/>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合计</w:t>
            </w:r>
          </w:p>
        </w:tc>
        <w:tc>
          <w:tcPr>
            <w:tcW w:w="2727" w:type="dxa"/>
            <w:gridSpan w:val="2"/>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基本支出</w:t>
            </w:r>
            <w:r>
              <w:rPr>
                <w:rFonts w:hint="eastAsia" w:asciiTheme="minorEastAsia" w:hAnsiTheme="minorEastAsia" w:eastAsiaTheme="minorEastAsia" w:cstheme="minorEastAsia"/>
                <w:b/>
                <w:color w:val="000000"/>
                <w:kern w:val="0"/>
                <w:sz w:val="28"/>
                <w:szCs w:val="28"/>
                <w:bdr w:val="none" w:color="auto" w:sz="0" w:space="0"/>
                <w:lang w:val="en-US" w:eastAsia="zh-CN" w:bidi="ar"/>
              </w:rPr>
              <w:t> </w:t>
            </w:r>
          </w:p>
        </w:tc>
        <w:tc>
          <w:tcPr>
            <w:tcW w:w="2450" w:type="dxa"/>
            <w:vMerge w:val="restart"/>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项目支出</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540" w:hRule="atLeast"/>
        </w:trPr>
        <w:tc>
          <w:tcPr>
            <w:tcW w:w="1461" w:type="dxa"/>
            <w:gridSpan w:val="2"/>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功能分类科目编码</w:t>
            </w:r>
          </w:p>
        </w:tc>
        <w:tc>
          <w:tcPr>
            <w:tcW w:w="1982"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科目名称</w:t>
            </w:r>
          </w:p>
        </w:tc>
        <w:tc>
          <w:tcPr>
            <w:tcW w:w="1513"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727"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450"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360" w:hRule="atLeast"/>
        </w:trPr>
        <w:tc>
          <w:tcPr>
            <w:tcW w:w="1461" w:type="dxa"/>
            <w:gridSpan w:val="2"/>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982"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513"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727"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450"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61" w:type="dxa"/>
            <w:gridSpan w:val="2"/>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982"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513"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727" w:type="dxa"/>
            <w:gridSpan w:val="2"/>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450" w:type="dxa"/>
            <w:vMerge w:val="continue"/>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3443" w:type="dxa"/>
            <w:gridSpan w:val="3"/>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合计</w:t>
            </w:r>
          </w:p>
        </w:tc>
        <w:tc>
          <w:tcPr>
            <w:tcW w:w="151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72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61"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51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72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61"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51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72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61"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51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72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450" w:hRule="atLeast"/>
        </w:trPr>
        <w:tc>
          <w:tcPr>
            <w:tcW w:w="1461" w:type="dxa"/>
            <w:gridSpan w:val="2"/>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9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513"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72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4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285" w:hRule="atLeast"/>
        </w:trPr>
        <w:tc>
          <w:tcPr>
            <w:tcW w:w="10133" w:type="dxa"/>
            <w:gridSpan w:val="8"/>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注：无国有资本经营预算支出</w:t>
            </w:r>
          </w:p>
        </w:tc>
        <w:tc>
          <w:tcPr>
            <w:tcW w:w="29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r>
      <w:tr>
        <w:tblPrEx>
          <w:tblLayout w:type="fixed"/>
          <w:tblCellMar>
            <w:top w:w="0" w:type="dxa"/>
            <w:left w:w="0" w:type="dxa"/>
            <w:bottom w:w="0" w:type="dxa"/>
            <w:right w:w="0" w:type="dxa"/>
          </w:tblCellMar>
        </w:tblPrEx>
        <w:trPr>
          <w:trHeight w:val="0" w:hRule="atLeast"/>
        </w:trPr>
        <w:tc>
          <w:tcPr>
            <w:tcW w:w="554"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907"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1982"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907"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606"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98"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429"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450" w:type="dxa"/>
            <w:tcBorders>
              <w:top w:val="nil"/>
              <w:left w:val="nil"/>
              <w:bottom w:val="nil"/>
              <w:right w:val="nil"/>
            </w:tcBorders>
            <w:shd w:val="clear"/>
            <w:vAlign w:val="center"/>
          </w:tcPr>
          <w:p>
            <w:pPr>
              <w:rPr>
                <w:rFonts w:hint="eastAsia" w:asciiTheme="minorEastAsia" w:hAnsiTheme="minorEastAsia" w:eastAsiaTheme="minorEastAsia" w:cstheme="minorEastAsia"/>
                <w:sz w:val="28"/>
                <w:szCs w:val="28"/>
              </w:rPr>
            </w:pPr>
          </w:p>
        </w:tc>
        <w:tc>
          <w:tcPr>
            <w:tcW w:w="2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 </w:t>
      </w:r>
    </w:p>
    <w:tbl>
      <w:tblPr>
        <w:tblW w:w="10436" w:type="dxa"/>
        <w:tblInd w:w="0" w:type="dxa"/>
        <w:shd w:val="clear"/>
        <w:tblLayout w:type="fixed"/>
        <w:tblCellMar>
          <w:top w:w="0" w:type="dxa"/>
          <w:left w:w="0" w:type="dxa"/>
          <w:bottom w:w="0" w:type="dxa"/>
          <w:right w:w="0" w:type="dxa"/>
        </w:tblCellMar>
      </w:tblPr>
      <w:tblGrid>
        <w:gridCol w:w="2552"/>
        <w:gridCol w:w="1843"/>
        <w:gridCol w:w="776"/>
        <w:gridCol w:w="179"/>
        <w:gridCol w:w="596"/>
        <w:gridCol w:w="2111"/>
        <w:gridCol w:w="2379"/>
      </w:tblGrid>
      <w:tr>
        <w:tblPrEx>
          <w:shd w:val="clear"/>
          <w:tblLayout w:type="fixed"/>
          <w:tblCellMar>
            <w:top w:w="0" w:type="dxa"/>
            <w:left w:w="0" w:type="dxa"/>
            <w:bottom w:w="0" w:type="dxa"/>
            <w:right w:w="0" w:type="dxa"/>
          </w:tblCellMar>
        </w:tblPrEx>
        <w:trPr>
          <w:trHeight w:val="301" w:hRule="atLeast"/>
        </w:trPr>
        <w:tc>
          <w:tcPr>
            <w:tcW w:w="2552" w:type="dxa"/>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kern w:val="0"/>
                <w:sz w:val="28"/>
                <w:szCs w:val="28"/>
                <w:u w:val="none"/>
                <w:bdr w:val="none" w:color="auto" w:sz="0" w:space="0"/>
                <w:lang w:val="en-US" w:eastAsia="zh-CN" w:bidi="ar"/>
              </w:rPr>
              <w:t>附表</w:t>
            </w:r>
            <w:r>
              <w:rPr>
                <w:rFonts w:hint="eastAsia" w:asciiTheme="minorEastAsia" w:hAnsiTheme="minorEastAsia" w:eastAsiaTheme="minorEastAsia" w:cstheme="minorEastAsia"/>
                <w:color w:val="000000"/>
                <w:kern w:val="0"/>
                <w:sz w:val="28"/>
                <w:szCs w:val="28"/>
                <w:bdr w:val="none" w:color="auto" w:sz="0" w:space="0"/>
                <w:lang w:val="en-US" w:eastAsia="zh-CN" w:bidi="ar"/>
              </w:rPr>
              <w:t>3-9</w:t>
            </w:r>
          </w:p>
        </w:tc>
        <w:tc>
          <w:tcPr>
            <w:tcW w:w="1843" w:type="dxa"/>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76" w:type="dxa"/>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75"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490" w:type="dxa"/>
            <w:gridSpan w:val="2"/>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600" w:hRule="atLeast"/>
        </w:trPr>
        <w:tc>
          <w:tcPr>
            <w:tcW w:w="10436" w:type="dxa"/>
            <w:gridSpan w:val="7"/>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部门预算财政拨款</w:t>
            </w:r>
            <w:r>
              <w:rPr>
                <w:rFonts w:hint="eastAsia" w:asciiTheme="minorEastAsia" w:hAnsiTheme="minorEastAsia" w:eastAsiaTheme="minorEastAsia" w:cstheme="minorEastAsia"/>
                <w:color w:val="000000"/>
                <w:kern w:val="0"/>
                <w:sz w:val="28"/>
                <w:szCs w:val="28"/>
                <w:bdr w:val="none" w:color="auto" w:sz="0" w:space="0"/>
                <w:lang w:val="en-US" w:eastAsia="zh-CN" w:bidi="ar"/>
              </w:rPr>
              <w:t>“</w:t>
            </w:r>
            <w:r>
              <w:rPr>
                <w:rFonts w:hint="eastAsia" w:asciiTheme="minorEastAsia" w:hAnsiTheme="minorEastAsia" w:eastAsiaTheme="minorEastAsia" w:cstheme="minorEastAsia"/>
                <w:color w:val="000000"/>
                <w:kern w:val="0"/>
                <w:sz w:val="28"/>
                <w:szCs w:val="28"/>
                <w:bdr w:val="none" w:color="auto" w:sz="0" w:space="0"/>
                <w:lang w:val="en-US" w:eastAsia="zh-CN" w:bidi="ar"/>
              </w:rPr>
              <w:t>三公</w:t>
            </w:r>
            <w:r>
              <w:rPr>
                <w:rFonts w:hint="eastAsia" w:asciiTheme="minorEastAsia" w:hAnsiTheme="minorEastAsia" w:eastAsiaTheme="minorEastAsia" w:cstheme="minorEastAsia"/>
                <w:color w:val="000000"/>
                <w:kern w:val="0"/>
                <w:sz w:val="28"/>
                <w:szCs w:val="28"/>
                <w:bdr w:val="none" w:color="auto" w:sz="0" w:space="0"/>
                <w:lang w:val="en-US" w:eastAsia="zh-CN" w:bidi="ar"/>
              </w:rPr>
              <w:t>”</w:t>
            </w:r>
            <w:r>
              <w:rPr>
                <w:rFonts w:hint="eastAsia" w:asciiTheme="minorEastAsia" w:hAnsiTheme="minorEastAsia" w:eastAsiaTheme="minorEastAsia" w:cstheme="minorEastAsia"/>
                <w:color w:val="000000"/>
                <w:kern w:val="0"/>
                <w:sz w:val="28"/>
                <w:szCs w:val="28"/>
                <w:bdr w:val="none" w:color="auto" w:sz="0" w:space="0"/>
                <w:lang w:val="en-US" w:eastAsia="zh-CN" w:bidi="ar"/>
              </w:rPr>
              <w:t>经费支出表</w:t>
            </w:r>
          </w:p>
        </w:tc>
      </w:tr>
      <w:tr>
        <w:tblPrEx>
          <w:tblLayout w:type="fixed"/>
          <w:tblCellMar>
            <w:top w:w="0" w:type="dxa"/>
            <w:left w:w="0" w:type="dxa"/>
            <w:bottom w:w="0" w:type="dxa"/>
            <w:right w:w="0" w:type="dxa"/>
          </w:tblCellMar>
        </w:tblPrEx>
        <w:trPr>
          <w:trHeight w:val="300" w:hRule="atLeast"/>
        </w:trPr>
        <w:tc>
          <w:tcPr>
            <w:tcW w:w="2552"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1843"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76" w:type="dxa"/>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775"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4490" w:type="dxa"/>
            <w:gridSpan w:val="2"/>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单位：万元</w:t>
            </w:r>
          </w:p>
        </w:tc>
      </w:tr>
      <w:tr>
        <w:tblPrEx>
          <w:tblLayout w:type="fixed"/>
          <w:tblCellMar>
            <w:top w:w="0" w:type="dxa"/>
            <w:left w:w="0" w:type="dxa"/>
            <w:bottom w:w="0" w:type="dxa"/>
            <w:right w:w="0" w:type="dxa"/>
          </w:tblCellMar>
        </w:tblPrEx>
        <w:trPr>
          <w:trHeight w:val="600" w:hRule="atLeast"/>
        </w:trPr>
        <w:tc>
          <w:tcPr>
            <w:tcW w:w="2552"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项目</w:t>
            </w:r>
          </w:p>
        </w:tc>
        <w:tc>
          <w:tcPr>
            <w:tcW w:w="7884" w:type="dxa"/>
            <w:gridSpan w:val="6"/>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资金来源</w:t>
            </w:r>
          </w:p>
        </w:tc>
      </w:tr>
      <w:tr>
        <w:tblPrEx>
          <w:tblLayout w:type="fixed"/>
          <w:tblCellMar>
            <w:top w:w="0" w:type="dxa"/>
            <w:left w:w="0" w:type="dxa"/>
            <w:bottom w:w="0" w:type="dxa"/>
            <w:right w:w="0" w:type="dxa"/>
          </w:tblCellMar>
        </w:tblPrEx>
        <w:trPr>
          <w:trHeight w:val="600" w:hRule="atLeast"/>
        </w:trPr>
        <w:tc>
          <w:tcPr>
            <w:tcW w:w="2552"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Theme="minorEastAsia" w:hAnsiTheme="minorEastAsia" w:eastAsiaTheme="minorEastAsia" w:cstheme="minorEastAsia"/>
                <w:sz w:val="28"/>
                <w:szCs w:val="28"/>
              </w:rPr>
            </w:pPr>
          </w:p>
        </w:tc>
        <w:tc>
          <w:tcPr>
            <w:tcW w:w="18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合计</w:t>
            </w:r>
          </w:p>
        </w:tc>
        <w:tc>
          <w:tcPr>
            <w:tcW w:w="95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一般公共预算财政拨款</w:t>
            </w:r>
          </w:p>
        </w:tc>
        <w:tc>
          <w:tcPr>
            <w:tcW w:w="270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政府性基金财政拨款</w:t>
            </w:r>
          </w:p>
        </w:tc>
        <w:tc>
          <w:tcPr>
            <w:tcW w:w="237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bdr w:val="none" w:color="auto" w:sz="0" w:space="0"/>
                <w:lang w:val="en-US" w:eastAsia="zh-CN" w:bidi="ar"/>
              </w:rPr>
              <w:t>国有资本经营预算财政拨款</w:t>
            </w:r>
          </w:p>
        </w:tc>
      </w:tr>
      <w:tr>
        <w:tblPrEx>
          <w:tblLayout w:type="fixed"/>
          <w:tblCellMar>
            <w:top w:w="0" w:type="dxa"/>
            <w:left w:w="0" w:type="dxa"/>
            <w:bottom w:w="0" w:type="dxa"/>
            <w:right w:w="0" w:type="dxa"/>
          </w:tblCellMar>
        </w:tblPrEx>
        <w:trPr>
          <w:trHeight w:val="600" w:hRule="atLeast"/>
        </w:trPr>
        <w:tc>
          <w:tcPr>
            <w:tcW w:w="255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合计</w:t>
            </w:r>
          </w:p>
        </w:tc>
        <w:tc>
          <w:tcPr>
            <w:tcW w:w="18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w:t>
            </w:r>
          </w:p>
        </w:tc>
        <w:tc>
          <w:tcPr>
            <w:tcW w:w="95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w:t>
            </w:r>
          </w:p>
        </w:tc>
        <w:tc>
          <w:tcPr>
            <w:tcW w:w="270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37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600" w:hRule="atLeast"/>
        </w:trPr>
        <w:tc>
          <w:tcPr>
            <w:tcW w:w="255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一、因公出国（境）费</w:t>
            </w:r>
          </w:p>
        </w:tc>
        <w:tc>
          <w:tcPr>
            <w:tcW w:w="18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95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70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37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600" w:hRule="atLeast"/>
        </w:trPr>
        <w:tc>
          <w:tcPr>
            <w:tcW w:w="255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二、公务用车购置及运行费</w:t>
            </w:r>
          </w:p>
        </w:tc>
        <w:tc>
          <w:tcPr>
            <w:tcW w:w="18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95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70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37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600" w:hRule="atLeast"/>
        </w:trPr>
        <w:tc>
          <w:tcPr>
            <w:tcW w:w="255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其中：公务用车购置费</w:t>
            </w:r>
          </w:p>
        </w:tc>
        <w:tc>
          <w:tcPr>
            <w:tcW w:w="18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95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70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37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600" w:hRule="atLeast"/>
        </w:trPr>
        <w:tc>
          <w:tcPr>
            <w:tcW w:w="255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r>
              <w:rPr>
                <w:rFonts w:hint="eastAsia" w:asciiTheme="minorEastAsia" w:hAnsiTheme="minorEastAsia" w:eastAsiaTheme="minorEastAsia" w:cstheme="minorEastAsia"/>
                <w:color w:val="000000"/>
                <w:kern w:val="0"/>
                <w:sz w:val="28"/>
                <w:szCs w:val="28"/>
                <w:bdr w:val="none" w:color="auto" w:sz="0" w:space="0"/>
                <w:lang w:val="en-US" w:eastAsia="zh-CN" w:bidi="ar"/>
              </w:rPr>
              <w:t>公务用车运行费</w:t>
            </w:r>
          </w:p>
        </w:tc>
        <w:tc>
          <w:tcPr>
            <w:tcW w:w="18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w:t>
            </w:r>
          </w:p>
        </w:tc>
        <w:tc>
          <w:tcPr>
            <w:tcW w:w="95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15</w:t>
            </w:r>
          </w:p>
        </w:tc>
        <w:tc>
          <w:tcPr>
            <w:tcW w:w="270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37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600" w:hRule="atLeast"/>
        </w:trPr>
        <w:tc>
          <w:tcPr>
            <w:tcW w:w="255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三、公务接待费</w:t>
            </w:r>
          </w:p>
        </w:tc>
        <w:tc>
          <w:tcPr>
            <w:tcW w:w="18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955"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707" w:type="dxa"/>
            <w:gridSpan w:val="2"/>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c>
          <w:tcPr>
            <w:tcW w:w="237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0436" w:type="dxa"/>
            <w:gridSpan w:val="7"/>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bdr w:val="none" w:color="auto" w:sz="0" w:space="0"/>
                <w:lang w:val="en-US" w:eastAsia="zh-CN" w:bidi="ar"/>
              </w:rPr>
              <w:t>注：“三公”经费增减情况说明：三公经费比上年减少</w:t>
            </w:r>
            <w:r>
              <w:rPr>
                <w:rFonts w:hint="eastAsia" w:asciiTheme="minorEastAsia" w:hAnsiTheme="minorEastAsia" w:eastAsiaTheme="minorEastAsia" w:cstheme="minorEastAsia"/>
                <w:color w:val="000000"/>
                <w:kern w:val="0"/>
                <w:sz w:val="28"/>
                <w:szCs w:val="28"/>
                <w:bdr w:val="none" w:color="auto" w:sz="0" w:space="0"/>
                <w:lang w:val="en-US" w:eastAsia="zh-CN" w:bidi="ar"/>
              </w:rPr>
              <w:t>0</w:t>
            </w:r>
            <w:r>
              <w:rPr>
                <w:rFonts w:hint="eastAsia" w:asciiTheme="minorEastAsia" w:hAnsiTheme="minorEastAsia" w:eastAsiaTheme="minorEastAsia" w:cstheme="minorEastAsia"/>
                <w:color w:val="000000"/>
                <w:kern w:val="0"/>
                <w:sz w:val="28"/>
                <w:szCs w:val="28"/>
                <w:bdr w:val="none" w:color="auto" w:sz="0" w:space="0"/>
                <w:lang w:val="en-US" w:eastAsia="zh-CN" w:bidi="ar"/>
              </w:rPr>
              <w:t>.1万元，主要是车辆运行维护费减少。</w:t>
            </w:r>
          </w:p>
        </w:tc>
      </w:tr>
      <w:tr>
        <w:tblPrEx>
          <w:tblLayout w:type="fixed"/>
          <w:tblCellMar>
            <w:top w:w="0" w:type="dxa"/>
            <w:left w:w="0" w:type="dxa"/>
            <w:bottom w:w="0" w:type="dxa"/>
            <w:right w:w="0" w:type="dxa"/>
          </w:tblCellMar>
        </w:tblPrEx>
        <w:trPr>
          <w:trHeight w:val="0" w:hRule="atLeast"/>
        </w:trPr>
        <w:tc>
          <w:tcPr>
            <w:tcW w:w="2552" w:type="dxa"/>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b w:val="0"/>
                <w:i w:val="0"/>
                <w:caps w:val="0"/>
                <w:color w:val="3A3836"/>
                <w:spacing w:val="0"/>
                <w:sz w:val="28"/>
                <w:szCs w:val="28"/>
              </w:rPr>
            </w:pPr>
          </w:p>
        </w:tc>
        <w:tc>
          <w:tcPr>
            <w:tcW w:w="1843" w:type="dxa"/>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b w:val="0"/>
                <w:i w:val="0"/>
                <w:caps w:val="0"/>
                <w:color w:val="3A3836"/>
                <w:spacing w:val="0"/>
                <w:sz w:val="28"/>
                <w:szCs w:val="28"/>
              </w:rPr>
            </w:pPr>
          </w:p>
        </w:tc>
        <w:tc>
          <w:tcPr>
            <w:tcW w:w="776" w:type="dxa"/>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b w:val="0"/>
                <w:i w:val="0"/>
                <w:caps w:val="0"/>
                <w:color w:val="3A3836"/>
                <w:spacing w:val="0"/>
                <w:sz w:val="28"/>
                <w:szCs w:val="28"/>
              </w:rPr>
            </w:pPr>
          </w:p>
        </w:tc>
        <w:tc>
          <w:tcPr>
            <w:tcW w:w="179" w:type="dxa"/>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b w:val="0"/>
                <w:i w:val="0"/>
                <w:caps w:val="0"/>
                <w:color w:val="3A3836"/>
                <w:spacing w:val="0"/>
                <w:sz w:val="28"/>
                <w:szCs w:val="28"/>
              </w:rPr>
            </w:pPr>
          </w:p>
        </w:tc>
        <w:tc>
          <w:tcPr>
            <w:tcW w:w="596" w:type="dxa"/>
            <w:tcBorders>
              <w:top w:val="nil"/>
              <w:left w:val="nil"/>
              <w:bottom w:val="nil"/>
              <w:right w:val="nil"/>
            </w:tcBorders>
            <w:shd w:val="clear" w:color="auto" w:fill="FFFFFF"/>
            <w:vAlign w:val="center"/>
          </w:tcPr>
          <w:p>
            <w:pPr>
              <w:rPr>
                <w:rFonts w:hint="eastAsia" w:asciiTheme="minorEastAsia" w:hAnsiTheme="minorEastAsia" w:eastAsiaTheme="minorEastAsia" w:cstheme="minorEastAsia"/>
                <w:b w:val="0"/>
                <w:i w:val="0"/>
                <w:caps w:val="0"/>
                <w:color w:val="3A3836"/>
                <w:spacing w:val="0"/>
                <w:sz w:val="28"/>
                <w:szCs w:val="28"/>
              </w:rPr>
            </w:pPr>
          </w:p>
        </w:tc>
        <w:tc>
          <w:tcPr>
            <w:tcW w:w="211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b w:val="0"/>
                <w:i w:val="0"/>
                <w:caps w:val="0"/>
                <w:color w:val="3A3836"/>
                <w:spacing w:val="0"/>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br w:type="textWrapping"/>
            </w:r>
          </w:p>
        </w:tc>
        <w:tc>
          <w:tcPr>
            <w:tcW w:w="2379" w:type="dxa"/>
            <w:shd w:val="clear"/>
            <w:vAlign w:val="center"/>
          </w:tcPr>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sectPr>
      <w:pgSz w:w="11850" w:h="1678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4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Emphasis"/>
    <w:basedOn w:val="3"/>
    <w:qFormat/>
    <w:uiPriority w:val="0"/>
    <w:rPr>
      <w:i/>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凉白开</cp:lastModifiedBy>
  <dcterms:modified xsi:type="dcterms:W3CDTF">2018-04-28T06:43:42Z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